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310A" w14:textId="77777777" w:rsidR="00F67C87" w:rsidRDefault="00F67C87" w:rsidP="009076A9">
      <w:pPr>
        <w:tabs>
          <w:tab w:val="left" w:pos="1701"/>
        </w:tabs>
        <w:contextualSpacing/>
      </w:pPr>
    </w:p>
    <w:p w14:paraId="12810E93" w14:textId="47AD00FD" w:rsidR="00F67C87" w:rsidRDefault="009076A9" w:rsidP="009076A9">
      <w:pPr>
        <w:tabs>
          <w:tab w:val="left" w:pos="1701"/>
        </w:tabs>
        <w:contextualSpacing/>
      </w:pPr>
      <w:r w:rsidRPr="007E5FF6">
        <w:t xml:space="preserve">Datum </w:t>
      </w:r>
      <w:r>
        <w:t>jednání:</w:t>
      </w:r>
      <w:r>
        <w:tab/>
      </w:r>
      <w:r w:rsidR="00B37FC2">
        <w:rPr>
          <w:b/>
          <w:bCs/>
        </w:rPr>
        <w:t>1</w:t>
      </w:r>
      <w:r w:rsidR="0091024E" w:rsidRPr="0091024E">
        <w:rPr>
          <w:b/>
          <w:bCs/>
        </w:rPr>
        <w:t>1.</w:t>
      </w:r>
      <w:r w:rsidR="00B37FC2">
        <w:rPr>
          <w:b/>
          <w:bCs/>
        </w:rPr>
        <w:t>9</w:t>
      </w:r>
      <w:r w:rsidR="0091024E" w:rsidRPr="0091024E">
        <w:rPr>
          <w:b/>
          <w:bCs/>
        </w:rPr>
        <w:t>.20</w:t>
      </w:r>
      <w:r w:rsidR="00B37FC2">
        <w:rPr>
          <w:b/>
          <w:bCs/>
        </w:rPr>
        <w:t>24</w:t>
      </w:r>
    </w:p>
    <w:p w14:paraId="0B6DDF04" w14:textId="530BD49B" w:rsidR="00DB3BC9" w:rsidRDefault="00DB3BC9" w:rsidP="009076A9">
      <w:pPr>
        <w:tabs>
          <w:tab w:val="left" w:pos="1701"/>
        </w:tabs>
        <w:contextualSpacing/>
      </w:pPr>
      <w:r>
        <w:t>Číslo usnesení:</w:t>
      </w:r>
      <w:r w:rsidR="004E7A42">
        <w:tab/>
      </w:r>
    </w:p>
    <w:p w14:paraId="7C18CAE1" w14:textId="28C5C37C" w:rsidR="009076A9" w:rsidRDefault="001F66BD" w:rsidP="009076A9">
      <w:pPr>
        <w:tabs>
          <w:tab w:val="left" w:pos="1701"/>
        </w:tabs>
        <w:contextualSpacing/>
      </w:pPr>
      <w:r>
        <w:t xml:space="preserve">Název bodu: </w:t>
      </w:r>
      <w:r>
        <w:tab/>
      </w:r>
      <w:r w:rsidR="0091024E">
        <w:rPr>
          <w:b/>
        </w:rPr>
        <w:t>Vydání</w:t>
      </w:r>
      <w:r w:rsidR="006B05BE">
        <w:rPr>
          <w:b/>
        </w:rPr>
        <w:t xml:space="preserve"> </w:t>
      </w:r>
      <w:r w:rsidR="00B37FC2">
        <w:rPr>
          <w:b/>
        </w:rPr>
        <w:t xml:space="preserve">změny č. 1 </w:t>
      </w:r>
      <w:r w:rsidR="008A07C0" w:rsidRPr="00CF1948">
        <w:rPr>
          <w:b/>
        </w:rPr>
        <w:t>územní</w:t>
      </w:r>
      <w:r w:rsidRPr="00CF1948">
        <w:rPr>
          <w:b/>
        </w:rPr>
        <w:t xml:space="preserve">ho plánu </w:t>
      </w:r>
      <w:r w:rsidR="006B05BE">
        <w:rPr>
          <w:b/>
        </w:rPr>
        <w:t>Středokluky</w:t>
      </w:r>
    </w:p>
    <w:p w14:paraId="5E2C23C1" w14:textId="5EC274FF" w:rsidR="009076A9" w:rsidRDefault="009076A9" w:rsidP="009076A9">
      <w:pPr>
        <w:tabs>
          <w:tab w:val="left" w:pos="1701"/>
        </w:tabs>
        <w:contextualSpacing/>
      </w:pPr>
      <w:r>
        <w:t>Předkladatel:</w:t>
      </w:r>
      <w:r w:rsidR="006B05BE">
        <w:tab/>
        <w:t xml:space="preserve">Ing. </w:t>
      </w:r>
      <w:r w:rsidR="006B05BE" w:rsidRPr="006B05BE">
        <w:t>Jaroslav Paznocht</w:t>
      </w:r>
      <w:r>
        <w:t xml:space="preserve">, </w:t>
      </w:r>
      <w:r w:rsidR="00DB3BC9">
        <w:t>starosta</w:t>
      </w:r>
      <w:r w:rsidR="00F67C87">
        <w:t xml:space="preserve"> obce</w:t>
      </w:r>
    </w:p>
    <w:p w14:paraId="5E64936E" w14:textId="7833D471" w:rsidR="009076A9" w:rsidRDefault="009076A9" w:rsidP="009076A9">
      <w:pPr>
        <w:tabs>
          <w:tab w:val="left" w:pos="1701"/>
        </w:tabs>
        <w:contextualSpacing/>
      </w:pPr>
      <w:r>
        <w:t>Zpracoval:</w:t>
      </w:r>
      <w:r w:rsidR="00837027">
        <w:tab/>
        <w:t>Ing. arch. Radek Boček, oprávněná úřední osoba pořizovatele</w:t>
      </w:r>
      <w:r>
        <w:t xml:space="preserve"> </w:t>
      </w:r>
      <w:r>
        <w:tab/>
        <w:t xml:space="preserve"> </w:t>
      </w:r>
    </w:p>
    <w:p w14:paraId="5378C784" w14:textId="77777777" w:rsidR="0040187A" w:rsidRDefault="0040187A" w:rsidP="009076A9">
      <w:pPr>
        <w:tabs>
          <w:tab w:val="left" w:pos="1701"/>
        </w:tabs>
        <w:rPr>
          <w:b/>
        </w:rPr>
      </w:pPr>
    </w:p>
    <w:p w14:paraId="5B8AE3A6" w14:textId="77777777" w:rsidR="009076A9" w:rsidRDefault="009076A9" w:rsidP="009076A9">
      <w:pPr>
        <w:tabs>
          <w:tab w:val="left" w:pos="1701"/>
        </w:tabs>
        <w:rPr>
          <w:b/>
        </w:rPr>
      </w:pPr>
      <w:r w:rsidRPr="007E5FF6">
        <w:rPr>
          <w:b/>
        </w:rPr>
        <w:t>NÁVRH USNESENÍ</w:t>
      </w:r>
    </w:p>
    <w:p w14:paraId="7A4C4931" w14:textId="107BAF33" w:rsidR="009076A9" w:rsidRDefault="009076A9" w:rsidP="009076A9">
      <w:pPr>
        <w:tabs>
          <w:tab w:val="left" w:pos="1701"/>
        </w:tabs>
        <w:rPr>
          <w:b/>
        </w:rPr>
      </w:pPr>
      <w:r>
        <w:rPr>
          <w:b/>
        </w:rPr>
        <w:t xml:space="preserve">Zastupitelstvo obce </w:t>
      </w:r>
      <w:r w:rsidR="00E947B8">
        <w:rPr>
          <w:b/>
        </w:rPr>
        <w:t>Středokluky</w:t>
      </w:r>
      <w:r w:rsidR="00F67C87">
        <w:rPr>
          <w:b/>
        </w:rPr>
        <w:t xml:space="preserve"> </w:t>
      </w:r>
    </w:p>
    <w:p w14:paraId="74C056AD" w14:textId="77777777" w:rsidR="0091024E" w:rsidRPr="007E5FF6" w:rsidRDefault="0091024E" w:rsidP="0091024E">
      <w:pPr>
        <w:tabs>
          <w:tab w:val="left" w:pos="1701"/>
        </w:tabs>
        <w:spacing w:after="120"/>
        <w:rPr>
          <w:b/>
        </w:rPr>
      </w:pPr>
      <w:r w:rsidRPr="007E5FF6">
        <w:rPr>
          <w:b/>
        </w:rPr>
        <w:t xml:space="preserve">I. </w:t>
      </w:r>
      <w:r>
        <w:rPr>
          <w:b/>
        </w:rPr>
        <w:t>bere na vědomí</w:t>
      </w:r>
    </w:p>
    <w:p w14:paraId="11CA0FB4" w14:textId="2D201A33" w:rsidR="0091024E" w:rsidRPr="001F7AD8" w:rsidRDefault="00B37FC2" w:rsidP="0091024E">
      <w:pPr>
        <w:tabs>
          <w:tab w:val="left" w:pos="1701"/>
        </w:tabs>
        <w:jc w:val="both"/>
        <w:rPr>
          <w:lang w:val="en-US"/>
        </w:rPr>
      </w:pPr>
      <w:r>
        <w:t>n</w:t>
      </w:r>
      <w:r w:rsidR="0091024E" w:rsidRPr="001F7AD8">
        <w:t>ávrh</w:t>
      </w:r>
      <w:r>
        <w:t xml:space="preserve"> změny č. 1</w:t>
      </w:r>
      <w:r w:rsidR="0091024E" w:rsidRPr="001F7AD8">
        <w:t xml:space="preserve"> územního plánu </w:t>
      </w:r>
      <w:r w:rsidR="0091024E">
        <w:t>Středokluky</w:t>
      </w:r>
      <w:r w:rsidR="0091024E" w:rsidRPr="001F7AD8">
        <w:t xml:space="preserve"> dle přílohy tohoto materiálu</w:t>
      </w:r>
      <w:r w:rsidR="0091024E" w:rsidRPr="001F7AD8">
        <w:rPr>
          <w:lang w:val="en-US"/>
        </w:rPr>
        <w:t>;</w:t>
      </w:r>
    </w:p>
    <w:p w14:paraId="0FC932C0" w14:textId="77777777" w:rsidR="0091024E" w:rsidRDefault="0091024E" w:rsidP="0091024E">
      <w:pPr>
        <w:tabs>
          <w:tab w:val="left" w:pos="1701"/>
        </w:tabs>
        <w:rPr>
          <w:b/>
        </w:rPr>
      </w:pPr>
      <w:r w:rsidRPr="007E5FF6">
        <w:rPr>
          <w:b/>
        </w:rPr>
        <w:t>II.</w:t>
      </w:r>
      <w:r>
        <w:rPr>
          <w:b/>
        </w:rPr>
        <w:t xml:space="preserve"> konstatuje</w:t>
      </w:r>
    </w:p>
    <w:p w14:paraId="34ACB8BB" w14:textId="291D302E" w:rsidR="0091024E" w:rsidRDefault="0091024E" w:rsidP="0091024E">
      <w:pPr>
        <w:tabs>
          <w:tab w:val="left" w:pos="1701"/>
        </w:tabs>
      </w:pPr>
      <w:r w:rsidRPr="00B50397">
        <w:t xml:space="preserve">že </w:t>
      </w:r>
      <w:r w:rsidR="00B37FC2">
        <w:t xml:space="preserve">změna č. 1 </w:t>
      </w:r>
      <w:r w:rsidRPr="00B50397">
        <w:t>územní</w:t>
      </w:r>
      <w:r w:rsidR="00B37FC2">
        <w:t>ho</w:t>
      </w:r>
      <w:r w:rsidRPr="00B50397">
        <w:t xml:space="preserve"> plán</w:t>
      </w:r>
      <w:r w:rsidR="00B37FC2">
        <w:t>u</w:t>
      </w:r>
      <w:r w:rsidRPr="00B50397">
        <w:t xml:space="preserve"> </w:t>
      </w:r>
      <w:r>
        <w:t>Středokluky</w:t>
      </w:r>
      <w:r w:rsidRPr="00B50397">
        <w:t xml:space="preserve"> není v rozporu se Zásadami územního rozvoje </w:t>
      </w:r>
      <w:r>
        <w:t xml:space="preserve">Středočeského </w:t>
      </w:r>
      <w:r w:rsidRPr="00B50397">
        <w:t>kraje</w:t>
      </w:r>
      <w:r>
        <w:t xml:space="preserve"> v platném znění</w:t>
      </w:r>
      <w:r w:rsidRPr="00B50397">
        <w:t xml:space="preserve">, </w:t>
      </w:r>
      <w:r>
        <w:t xml:space="preserve">s </w:t>
      </w:r>
      <w:r w:rsidRPr="00B50397">
        <w:t>Politikou územního rozvoje České republiky,</w:t>
      </w:r>
      <w:r>
        <w:t xml:space="preserve"> ve znění všech aktualizací, </w:t>
      </w:r>
      <w:r w:rsidRPr="00B50397">
        <w:t xml:space="preserve">se stanovisky dotčených orgánů nebo s výsledkem řešení rozporů a se stanoviskem Krajského úřadu – </w:t>
      </w:r>
      <w:r>
        <w:t>Středočeského</w:t>
      </w:r>
      <w:r w:rsidRPr="00B50397">
        <w:t xml:space="preserve"> kraje, jak je prokázáno v odůvodnění </w:t>
      </w:r>
      <w:r w:rsidR="00B37FC2">
        <w:t xml:space="preserve">změny </w:t>
      </w:r>
      <w:r w:rsidRPr="00B50397">
        <w:t xml:space="preserve">územního plánu; </w:t>
      </w:r>
    </w:p>
    <w:p w14:paraId="6137B4A0" w14:textId="77777777" w:rsidR="0091024E" w:rsidRDefault="0091024E" w:rsidP="0091024E">
      <w:pPr>
        <w:tabs>
          <w:tab w:val="left" w:pos="1701"/>
        </w:tabs>
        <w:rPr>
          <w:b/>
        </w:rPr>
      </w:pPr>
      <w:r>
        <w:rPr>
          <w:b/>
        </w:rPr>
        <w:t xml:space="preserve">III. rozhodlo </w:t>
      </w:r>
    </w:p>
    <w:p w14:paraId="31193E09" w14:textId="32AF5C16" w:rsidR="0091024E" w:rsidRDefault="0091024E" w:rsidP="0091024E">
      <w:pPr>
        <w:tabs>
          <w:tab w:val="left" w:pos="1701"/>
        </w:tabs>
      </w:pPr>
      <w:r>
        <w:t xml:space="preserve">o námitkách </w:t>
      </w:r>
      <w:r w:rsidRPr="00B50397">
        <w:t>uplatněných při veřejném projednání návrhu</w:t>
      </w:r>
      <w:r w:rsidR="00B37FC2">
        <w:t xml:space="preserve"> změny č. 1</w:t>
      </w:r>
      <w:r w:rsidRPr="00B50397">
        <w:t xml:space="preserve"> územního plánu </w:t>
      </w:r>
      <w:r>
        <w:t xml:space="preserve">tak, jak je uvedeno v odůvodnění </w:t>
      </w:r>
      <w:r w:rsidR="00B37FC2">
        <w:t xml:space="preserve">změny </w:t>
      </w:r>
      <w:r>
        <w:t>územního plánu, v kap. „</w:t>
      </w:r>
      <w:r w:rsidR="00B37FC2" w:rsidRPr="00B37FC2">
        <w:t>o) návrh rozhodnutí o uplatněných námitkách</w:t>
      </w:r>
      <w:r w:rsidR="00B37FC2">
        <w:t>“,</w:t>
      </w:r>
    </w:p>
    <w:p w14:paraId="306DA5EE" w14:textId="77777777" w:rsidR="0091024E" w:rsidRPr="00AD62BC" w:rsidRDefault="0091024E" w:rsidP="0091024E">
      <w:pPr>
        <w:tabs>
          <w:tab w:val="left" w:pos="1701"/>
        </w:tabs>
        <w:rPr>
          <w:b/>
        </w:rPr>
      </w:pPr>
      <w:r>
        <w:rPr>
          <w:b/>
        </w:rPr>
        <w:t>IV</w:t>
      </w:r>
      <w:r w:rsidRPr="00AD62BC">
        <w:rPr>
          <w:b/>
        </w:rPr>
        <w:t xml:space="preserve">. </w:t>
      </w:r>
      <w:r>
        <w:rPr>
          <w:b/>
        </w:rPr>
        <w:t>souhlasí</w:t>
      </w:r>
    </w:p>
    <w:p w14:paraId="798359F3" w14:textId="08A465C9" w:rsidR="0091024E" w:rsidRPr="00AD62BC" w:rsidRDefault="0091024E" w:rsidP="0091024E">
      <w:pPr>
        <w:tabs>
          <w:tab w:val="left" w:pos="1701"/>
        </w:tabs>
      </w:pPr>
      <w:r>
        <w:t xml:space="preserve">s </w:t>
      </w:r>
      <w:r w:rsidRPr="00AD62BC">
        <w:t>vypořádání</w:t>
      </w:r>
      <w:r>
        <w:t>m</w:t>
      </w:r>
      <w:r w:rsidRPr="00AD62BC">
        <w:t xml:space="preserve"> </w:t>
      </w:r>
      <w:r>
        <w:t xml:space="preserve">uplatněných </w:t>
      </w:r>
      <w:r w:rsidRPr="00AD62BC">
        <w:t xml:space="preserve">připomínek tak, jak je uvedeno </w:t>
      </w:r>
      <w:r>
        <w:t xml:space="preserve">v odůvodnění </w:t>
      </w:r>
      <w:r w:rsidR="00B37FC2">
        <w:t xml:space="preserve">změny </w:t>
      </w:r>
      <w:r>
        <w:t>územního plánu, v kap. „</w:t>
      </w:r>
      <w:r w:rsidR="00B37FC2" w:rsidRPr="00B37FC2">
        <w:t>p) vyhodnocení uplatněných připomínek</w:t>
      </w:r>
      <w:r>
        <w:t>“</w:t>
      </w:r>
      <w:r w:rsidRPr="00AD62BC">
        <w:t>;</w:t>
      </w:r>
    </w:p>
    <w:p w14:paraId="3F1EABD9" w14:textId="77777777" w:rsidR="0091024E" w:rsidRDefault="0091024E" w:rsidP="0091024E">
      <w:pPr>
        <w:tabs>
          <w:tab w:val="left" w:pos="1701"/>
        </w:tabs>
        <w:rPr>
          <w:b/>
        </w:rPr>
      </w:pPr>
      <w:r>
        <w:rPr>
          <w:b/>
        </w:rPr>
        <w:t>V. vydává</w:t>
      </w:r>
    </w:p>
    <w:p w14:paraId="16B38551" w14:textId="49F849EC" w:rsidR="0091024E" w:rsidRPr="008F4573" w:rsidRDefault="00B37FC2" w:rsidP="0091024E">
      <w:pPr>
        <w:tabs>
          <w:tab w:val="left" w:pos="1701"/>
        </w:tabs>
        <w:rPr>
          <w:b/>
          <w:bCs/>
        </w:rPr>
      </w:pPr>
      <w:r>
        <w:rPr>
          <w:b/>
          <w:bCs/>
        </w:rPr>
        <w:t xml:space="preserve">změnu č. 1 </w:t>
      </w:r>
      <w:r w:rsidR="0091024E" w:rsidRPr="008F4573">
        <w:rPr>
          <w:b/>
          <w:bCs/>
        </w:rPr>
        <w:t>územní</w:t>
      </w:r>
      <w:r>
        <w:rPr>
          <w:b/>
          <w:bCs/>
        </w:rPr>
        <w:t>ho</w:t>
      </w:r>
      <w:r w:rsidR="0091024E" w:rsidRPr="008F4573">
        <w:rPr>
          <w:b/>
          <w:bCs/>
        </w:rPr>
        <w:t xml:space="preserve"> plán</w:t>
      </w:r>
      <w:r>
        <w:rPr>
          <w:b/>
          <w:bCs/>
        </w:rPr>
        <w:t>u</w:t>
      </w:r>
      <w:r w:rsidR="0091024E" w:rsidRPr="008F4573">
        <w:rPr>
          <w:b/>
          <w:bCs/>
        </w:rPr>
        <w:t xml:space="preserve"> </w:t>
      </w:r>
      <w:r w:rsidR="0091024E">
        <w:rPr>
          <w:b/>
          <w:bCs/>
        </w:rPr>
        <w:t>Středokluky</w:t>
      </w:r>
      <w:r w:rsidR="0091024E" w:rsidRPr="008F4573">
        <w:rPr>
          <w:b/>
          <w:bCs/>
        </w:rPr>
        <w:t>;</w:t>
      </w:r>
    </w:p>
    <w:p w14:paraId="000E33F8" w14:textId="77777777" w:rsidR="0091024E" w:rsidRPr="00AD7C98" w:rsidRDefault="0091024E" w:rsidP="0091024E">
      <w:pPr>
        <w:tabs>
          <w:tab w:val="left" w:pos="1701"/>
        </w:tabs>
        <w:rPr>
          <w:b/>
        </w:rPr>
      </w:pPr>
      <w:r>
        <w:rPr>
          <w:b/>
        </w:rPr>
        <w:t>VI</w:t>
      </w:r>
      <w:r w:rsidRPr="00AD7C98">
        <w:rPr>
          <w:b/>
        </w:rPr>
        <w:t>. ukládá</w:t>
      </w:r>
    </w:p>
    <w:p w14:paraId="3BEC65C5" w14:textId="3E926A5E" w:rsidR="0091024E" w:rsidRDefault="0091024E" w:rsidP="0091024E">
      <w:pPr>
        <w:tabs>
          <w:tab w:val="left" w:pos="1701"/>
        </w:tabs>
      </w:pPr>
      <w:r>
        <w:t>s</w:t>
      </w:r>
      <w:r w:rsidRPr="00AD7C98">
        <w:t>tarost</w:t>
      </w:r>
      <w:r>
        <w:t>ovi obce</w:t>
      </w:r>
      <w:r w:rsidRPr="00AD7C98">
        <w:t xml:space="preserve"> zajistit</w:t>
      </w:r>
      <w:r>
        <w:t xml:space="preserve">, </w:t>
      </w:r>
      <w:r w:rsidRPr="00AD7C98">
        <w:t>prostřednictvím pořizovatele</w:t>
      </w:r>
      <w:r>
        <w:t>,</w:t>
      </w:r>
      <w:r w:rsidRPr="00AD7C98">
        <w:t xml:space="preserve"> </w:t>
      </w:r>
      <w:r w:rsidRPr="00431F39">
        <w:t>zveřejnění vydané</w:t>
      </w:r>
      <w:r w:rsidR="00B37FC2">
        <w:t xml:space="preserve"> změny č. 1 </w:t>
      </w:r>
      <w:r w:rsidRPr="00431F39">
        <w:t xml:space="preserve"> </w:t>
      </w:r>
      <w:r>
        <w:t>územního plánu</w:t>
      </w:r>
      <w:r w:rsidRPr="00431F39">
        <w:t xml:space="preserve"> </w:t>
      </w:r>
      <w:r w:rsidR="00B37FC2">
        <w:t xml:space="preserve"> Středokluky a úplného znění územního plánu po vydání této změny </w:t>
      </w:r>
      <w:r w:rsidRPr="00431F39">
        <w:t>na úřední desc</w:t>
      </w:r>
      <w:r w:rsidR="00B37FC2">
        <w:t>e</w:t>
      </w:r>
      <w:r w:rsidRPr="00431F39">
        <w:t xml:space="preserve"> a splnění činností konaných po vydání </w:t>
      </w:r>
      <w:r w:rsidR="00B37FC2">
        <w:t xml:space="preserve">změny </w:t>
      </w:r>
      <w:r w:rsidRPr="00431F39">
        <w:t>územního plánu</w:t>
      </w:r>
      <w:r w:rsidR="00B37FC2">
        <w:t>.</w:t>
      </w:r>
    </w:p>
    <w:p w14:paraId="13218272" w14:textId="77777777" w:rsidR="00AD5A4B" w:rsidRDefault="00AD5A4B" w:rsidP="00E947B8">
      <w:pPr>
        <w:tabs>
          <w:tab w:val="left" w:pos="1701"/>
        </w:tabs>
        <w:rPr>
          <w:b/>
        </w:rPr>
      </w:pPr>
    </w:p>
    <w:p w14:paraId="42061015" w14:textId="77777777" w:rsidR="00B37FC2" w:rsidRDefault="00B37FC2" w:rsidP="00E947B8">
      <w:pPr>
        <w:tabs>
          <w:tab w:val="left" w:pos="1701"/>
        </w:tabs>
        <w:rPr>
          <w:b/>
        </w:rPr>
      </w:pPr>
    </w:p>
    <w:p w14:paraId="394112C8" w14:textId="0795FDB9" w:rsidR="009076A9" w:rsidRPr="00EF18D8" w:rsidRDefault="009076A9" w:rsidP="00E947B8">
      <w:pPr>
        <w:tabs>
          <w:tab w:val="left" w:pos="1701"/>
        </w:tabs>
        <w:rPr>
          <w:b/>
        </w:rPr>
      </w:pPr>
      <w:r w:rsidRPr="00EF18D8">
        <w:rPr>
          <w:b/>
        </w:rPr>
        <w:lastRenderedPageBreak/>
        <w:t>DŮVODOVÁ ZPRÁVA</w:t>
      </w:r>
    </w:p>
    <w:p w14:paraId="098CBFFE" w14:textId="77777777" w:rsidR="0091525A" w:rsidRDefault="0091525A" w:rsidP="0091024E">
      <w:pPr>
        <w:tabs>
          <w:tab w:val="left" w:pos="1701"/>
        </w:tabs>
        <w:contextualSpacing/>
      </w:pPr>
      <w:r w:rsidRPr="0091525A">
        <w:t xml:space="preserve">Změna č. 1 územního plánu Středokluky je pořizována tzv. zkráceným postupem pořízení na základě usnesení Zastupitelstva obce Středokluky ze dne 11. 10. 2023, čísla usnesení 23/ZO/89 a 23/ZO/90. Ještě před tím pořizovatel, Obecní úřad Středokluky, připravil návrh obsahu změny dle ust. § 55a stavebního zákona, kdy tento návrh obsahu odeslal na Krajský úřad Středočeského kraje s žádostí o vydání stanovisek NATURA/SEA dle ust. § 55a odst. 2 písm. d) a e) stavebního zákona. Stanovisko NATURA/SEA bylo vydáno dne 16. 10. 2023 pod č.j. 125836/2023/KUSK a konstatuje se v něm, že orgán posuzování vlivů na životní prostředí příslušný podle ust. § 20 písm. b) a § 22 písm. d) zákona na základě ust. § 10i odst. 2 zákona, kritérií uvedených v příloze č. 8 zákona a předložených podkladů nepožaduje zpracovat vyhodnocení vlivů změny územního plánu Středokluky na životní prostředí (tzv. SEA) a dále že orgán ochrany přírody příslušný podle ustanovení § 77a odst. 4 písm. o) zákona sděluje, že v souladu s ust. § 45i zákona lze vyloučit významný vliv předložené koncepce, samostatně i ve spojení s jinými záměry nebo koncepcemi, na předmět ochrany nebo celistvost evropsky významných lokalit nebo ptačích oblastí v rozsahu působnosti Krajského úřadu. </w:t>
      </w:r>
    </w:p>
    <w:p w14:paraId="7186E919" w14:textId="77777777" w:rsidR="0091525A" w:rsidRDefault="0091525A" w:rsidP="0091024E">
      <w:pPr>
        <w:tabs>
          <w:tab w:val="left" w:pos="1701"/>
        </w:tabs>
        <w:contextualSpacing/>
      </w:pPr>
    </w:p>
    <w:p w14:paraId="0598CB5D" w14:textId="77777777" w:rsidR="0091525A" w:rsidRDefault="0091525A" w:rsidP="0091024E">
      <w:pPr>
        <w:tabs>
          <w:tab w:val="left" w:pos="1701"/>
        </w:tabs>
        <w:contextualSpacing/>
      </w:pPr>
      <w:r w:rsidRPr="0091525A">
        <w:t xml:space="preserve">Na základě těchto usnesení byl vybrán zhotovitel změny, Projektový ateliér AD, s.r.o., Hosín 165, 373 41 Hluboká nad Vltavou, IČ: 25194771. Projektant odevzdal návrh změny č. 1 územního plánu v průběhu ledna 2024. Následně pořizovatel zahájil veřejné projednání návrhu změny dle ust. § 55b stavebního zákona. Dne 12. 2. 2024 byla vyvěšena veřejná vyhláška na úřední desku Obecního úřadu Středokluky doručující dokumentaci návrhu změny č. 1 a stanovující místo a datum veřejného projednání, a to na čtvrtek 21. 3. 2024 od 17:00 v budově Obecního úřadu Středokluky, Lidická 61, Středokluky. Dále veřejná vyhláška stanovila, že nejpozději do 7 dnů ode dne veřejného projednání, tj. 28. 3. 2024 včetně, může každý uplatnit své připomínky a dotčené osoby námitky, ve kterých musí uvést odůvodnění, údaje podle katastru nemovitostí dokladující dotčená práva a vymezit území dotčené námitkou, kdy dotčené orgány a krajský úřad jako nadřízený orgán uplatní ve stejné lhůtě stanoviska k částem řešení, které byly od společného jednání (§ 50) změněny, a kdy k později uplatněným stanoviskům, připomínkám a námitkám se nepřihlíží a kdy dotčené osoby oprávněné k podání námitek jsou na tuto skutečnost tímto výslovně upozorňovány. Krajský úřad Středočeského kraje, dotčené orgány, sousední orgány a oprávněné investory pořizovatel informoval prostřednictvím datových schránek jednotlivě. Veřejné projednání návrhu změny č. 1 územního plánu Středokluky proběhlo dne 21.3.2024 od 17:00 za účasti zodpovědného projektanta návrhu změny, Ing. arch. Jaroslava Daňka, který provedl odborný výklad. Během veřejného projednání návrhu změny č. 1 územního plánu Středokluky bylo uplatněno celkem 6 stanovisek dotčených orgánů (Obvodní báňský úřad, Krajská hygienická stanice, Krajský úřad Středočeského kraje, Ministerstvo dopravy, Ministerstvo obrany, Městský úřad Černošice – odbor životního prostředí), 8 námitek dotčených vlastníků a oprávněných investorů a 1 připomínka (ŘSD). Následně, dne 23. 5. 2024 pořizovatel připravil návrh rozhodnutí o námitkách, návrh vypořádání připomínek a návrh vypořádání stanovisek uplatněných během veřejného řízení. </w:t>
      </w:r>
    </w:p>
    <w:p w14:paraId="0E9EA398" w14:textId="77777777" w:rsidR="0091525A" w:rsidRDefault="0091525A" w:rsidP="0091024E">
      <w:pPr>
        <w:tabs>
          <w:tab w:val="left" w:pos="1701"/>
        </w:tabs>
        <w:contextualSpacing/>
      </w:pPr>
    </w:p>
    <w:p w14:paraId="59AB097F" w14:textId="10A1FABD" w:rsidR="00AD5A4B" w:rsidRDefault="0091525A" w:rsidP="0091024E">
      <w:pPr>
        <w:tabs>
          <w:tab w:val="left" w:pos="1701"/>
        </w:tabs>
        <w:contextualSpacing/>
      </w:pPr>
      <w:r w:rsidRPr="0091525A">
        <w:t xml:space="preserve">Následně, dne 11. 6. 2024 pořizovatel požádal o vydání stanoviska nadřízeného orgánu územního plánování Krajský úřad Středočeského kraje dle ust. § 55b odst. 4 stavebního zákona a dále požádal o </w:t>
      </w:r>
      <w:r w:rsidRPr="0091525A">
        <w:lastRenderedPageBreak/>
        <w:t>vydání stanovisek krajského úřadu a dotčených orgánů k návrhu rozhodnutí o námitkách a k návrhu vypořádání připomínek dle ust. § 53 odst. 1 stavebního zákona.</w:t>
      </w:r>
      <w:r>
        <w:t xml:space="preserve"> Stanovisko nadřízeného orgánu územního plánování, zde Krajského úřadu Středočeského kraje, </w:t>
      </w:r>
      <w:r w:rsidRPr="0091525A">
        <w:t>Odbor</w:t>
      </w:r>
      <w:r>
        <w:t xml:space="preserve">u </w:t>
      </w:r>
      <w:r w:rsidRPr="0091525A">
        <w:t>územního plánování a stavebního řádu,</w:t>
      </w:r>
      <w:r>
        <w:t xml:space="preserve"> bylo vydáno dne 25.6.2024 pod č.j. </w:t>
      </w:r>
      <w:r w:rsidRPr="0091525A">
        <w:t>084367/2024/KUSK</w:t>
      </w:r>
      <w:r>
        <w:t xml:space="preserve"> a pod spis. značkou </w:t>
      </w:r>
      <w:r w:rsidRPr="0091525A">
        <w:t>SZ 022987/2024/KUSK ÚSŘ/Kro</w:t>
      </w:r>
      <w:r>
        <w:t xml:space="preserve"> a výslovně se v něm konstatuje, že „</w:t>
      </w:r>
      <w:r w:rsidRPr="0091525A">
        <w:t>Krajský úřad posoudil podle ustanovení § 55b odst. 4 stavebního zákona návrh Změny č. 1 z hlediska zajištění koordinace využívání území, zejména s ohledem na širší územní vztahy a z hlediska souladu s PÚR ČR, se ZÚR Stč. a konstatuje, že neshledal žádné rozpory a lze postupovat v dalším řízení o Změně č. 1.</w:t>
      </w:r>
      <w:r>
        <w:t xml:space="preserve">“. </w:t>
      </w:r>
    </w:p>
    <w:p w14:paraId="7295999E" w14:textId="77777777" w:rsidR="0091525A" w:rsidRDefault="0091525A" w:rsidP="0091024E">
      <w:pPr>
        <w:tabs>
          <w:tab w:val="left" w:pos="1701"/>
        </w:tabs>
        <w:contextualSpacing/>
      </w:pPr>
    </w:p>
    <w:p w14:paraId="7D22445A" w14:textId="0F983E1D" w:rsidR="00E947B8" w:rsidRDefault="0091525A" w:rsidP="0091024E">
      <w:pPr>
        <w:tabs>
          <w:tab w:val="left" w:pos="1701"/>
        </w:tabs>
        <w:contextualSpacing/>
      </w:pPr>
      <w:r>
        <w:t xml:space="preserve">Na základě tohoto </w:t>
      </w:r>
      <w:r w:rsidR="0091024E">
        <w:t xml:space="preserve">pořizovatel vydal pokyn </w:t>
      </w:r>
      <w:r>
        <w:t xml:space="preserve">pořizovatele </w:t>
      </w:r>
      <w:r w:rsidR="0091024E">
        <w:t xml:space="preserve">č. </w:t>
      </w:r>
      <w:r>
        <w:t>2</w:t>
      </w:r>
      <w:r w:rsidR="0091024E">
        <w:t xml:space="preserve"> projektantovi územního plánu a vyzval jej k vyhotovení dokumentace </w:t>
      </w:r>
      <w:r>
        <w:t xml:space="preserve">změny </w:t>
      </w:r>
      <w:r w:rsidR="0091024E">
        <w:t>pro vydání v Zastupitelstvu obce Středokluky dle ust. § 54 stavebního zákona. Dokumentace</w:t>
      </w:r>
      <w:r>
        <w:t xml:space="preserve"> změny pro vydání v zastupitelstvu</w:t>
      </w:r>
      <w:r w:rsidR="0091024E">
        <w:t xml:space="preserve"> byla předána v</w:t>
      </w:r>
      <w:r>
        <w:t xml:space="preserve">e vytištěné i </w:t>
      </w:r>
      <w:r w:rsidR="0091024E">
        <w:t xml:space="preserve"> </w:t>
      </w:r>
      <w:r>
        <w:t xml:space="preserve">v </w:t>
      </w:r>
      <w:r w:rsidR="0091024E">
        <w:t xml:space="preserve">elektronické podobě dne </w:t>
      </w:r>
      <w:r>
        <w:t>10</w:t>
      </w:r>
      <w:r w:rsidR="0091024E">
        <w:t>.</w:t>
      </w:r>
      <w:r>
        <w:t>7</w:t>
      </w:r>
      <w:r w:rsidR="0091024E">
        <w:t xml:space="preserve">.2022. Následně pořizovatel </w:t>
      </w:r>
      <w:r>
        <w:t>připravil materiál pro jednání Zastupitelstva obce Středokluky</w:t>
      </w:r>
      <w:r w:rsidR="0091024E">
        <w:t xml:space="preserve">. </w:t>
      </w:r>
      <w:r w:rsidR="00AD5A4B">
        <w:t>D</w:t>
      </w:r>
      <w:r w:rsidR="0091024E">
        <w:t xml:space="preserve">ne </w:t>
      </w:r>
      <w:r>
        <w:t>11</w:t>
      </w:r>
      <w:r w:rsidR="0091024E">
        <w:t>.</w:t>
      </w:r>
      <w:r>
        <w:t>9</w:t>
      </w:r>
      <w:r w:rsidR="0091024E">
        <w:t>.202</w:t>
      </w:r>
      <w:r>
        <w:t>4</w:t>
      </w:r>
      <w:r w:rsidR="00AD5A4B">
        <w:t xml:space="preserve"> byl zastupitelstvu obce předložen</w:t>
      </w:r>
      <w:r w:rsidR="0091024E">
        <w:t xml:space="preserve"> návrh na vydání </w:t>
      </w:r>
      <w:r>
        <w:t>změny č.  1</w:t>
      </w:r>
      <w:r w:rsidR="0091024E">
        <w:t xml:space="preserve">územního plánu Středokluky. Pokud zastupitelé vydají </w:t>
      </w:r>
      <w:r>
        <w:t xml:space="preserve">tuto změnu </w:t>
      </w:r>
      <w:r w:rsidR="0091024E">
        <w:t>územní</w:t>
      </w:r>
      <w:r>
        <w:t>ho</w:t>
      </w:r>
      <w:r w:rsidR="0091024E">
        <w:t xml:space="preserve"> plán</w:t>
      </w:r>
      <w:r>
        <w:t>u</w:t>
      </w:r>
      <w:r w:rsidR="0091024E">
        <w:t xml:space="preserve">, je předpoklad nabytí účinnosti </w:t>
      </w:r>
      <w:r>
        <w:t xml:space="preserve">změny ke konci září </w:t>
      </w:r>
      <w:r w:rsidR="0091024E">
        <w:t>202</w:t>
      </w:r>
      <w:r>
        <w:t xml:space="preserve">4. Po případném vydání změny v zastupitelstvu </w:t>
      </w:r>
      <w:r w:rsidR="00AD5A4B">
        <w:t xml:space="preserve">je nutné </w:t>
      </w:r>
      <w:r>
        <w:t xml:space="preserve">ještě </w:t>
      </w:r>
      <w:r w:rsidR="00AD5A4B">
        <w:t>zpracovat finální podobu</w:t>
      </w:r>
      <w:r>
        <w:t xml:space="preserve"> změny</w:t>
      </w:r>
      <w:r w:rsidR="00AD5A4B">
        <w:t xml:space="preserve"> územního plánu po vydání</w:t>
      </w:r>
      <w:r>
        <w:t xml:space="preserve">, tj. opatřit dokumentaci tzv. záznamem o účinnosti, vyhotovit dokumentaci úplného znění územního plánu po vydání této změny, </w:t>
      </w:r>
      <w:r w:rsidR="00AD5A4B">
        <w:t xml:space="preserve"> a poté na dobu 15 dnů vyvěsit na úřední desku veřejnou vyhlášku oznamující vydání </w:t>
      </w:r>
      <w:r>
        <w:t>změny</w:t>
      </w:r>
      <w:r w:rsidR="00AD5A4B">
        <w:t xml:space="preserve"> </w:t>
      </w:r>
      <w:r>
        <w:t xml:space="preserve">č. 1 </w:t>
      </w:r>
      <w:r w:rsidR="00AD5A4B">
        <w:t>územního plánu a doručující</w:t>
      </w:r>
      <w:r>
        <w:t xml:space="preserve"> finální</w:t>
      </w:r>
      <w:r w:rsidR="00AD5A4B">
        <w:t xml:space="preserve"> </w:t>
      </w:r>
      <w:r>
        <w:t>dokumentaci změny č. 1 územního plánu Středokluky i dokumentaci úplného znění územního plánu po vydání této změny.</w:t>
      </w:r>
    </w:p>
    <w:p w14:paraId="29B46DB0" w14:textId="24D2EBDE" w:rsidR="00AD5A4B" w:rsidRDefault="00AD5A4B" w:rsidP="0091024E">
      <w:pPr>
        <w:tabs>
          <w:tab w:val="left" w:pos="1701"/>
        </w:tabs>
        <w:contextualSpacing/>
      </w:pPr>
    </w:p>
    <w:p w14:paraId="4AAF5ACC" w14:textId="77777777" w:rsidR="00AD5A4B" w:rsidRDefault="00AD5A4B" w:rsidP="0091024E">
      <w:pPr>
        <w:tabs>
          <w:tab w:val="left" w:pos="1701"/>
        </w:tabs>
        <w:contextualSpacing/>
      </w:pPr>
    </w:p>
    <w:p w14:paraId="54C3FA1A" w14:textId="77777777" w:rsidR="00E947B8" w:rsidRPr="00E947B8" w:rsidRDefault="00E947B8" w:rsidP="00E947B8">
      <w:pPr>
        <w:tabs>
          <w:tab w:val="left" w:pos="1701"/>
        </w:tabs>
        <w:contextualSpacing/>
        <w:rPr>
          <w:b/>
          <w:bCs/>
          <w:u w:val="single"/>
        </w:rPr>
      </w:pPr>
      <w:r w:rsidRPr="00E947B8">
        <w:rPr>
          <w:b/>
          <w:bCs/>
          <w:u w:val="single"/>
        </w:rPr>
        <w:t>Přílohy:</w:t>
      </w:r>
    </w:p>
    <w:p w14:paraId="06AA6239" w14:textId="5C8B67AC" w:rsidR="00AD5A4B" w:rsidRPr="00AD5A4B" w:rsidRDefault="0091525A" w:rsidP="00535EB1">
      <w:pPr>
        <w:pStyle w:val="Odrky"/>
        <w:rPr>
          <w:b/>
          <w:u w:val="single"/>
        </w:rPr>
      </w:pPr>
      <w:r>
        <w:t>Změna č. 1 ú</w:t>
      </w:r>
      <w:r w:rsidR="00AD5A4B">
        <w:t>zemní</w:t>
      </w:r>
      <w:r>
        <w:t>ho</w:t>
      </w:r>
      <w:r w:rsidR="00AD5A4B">
        <w:t xml:space="preserve"> plán</w:t>
      </w:r>
      <w:r>
        <w:t>u</w:t>
      </w:r>
      <w:r w:rsidR="00AD5A4B">
        <w:t xml:space="preserve"> Středokluky, dokumentace pro vydání v zastupitelstvu, </w:t>
      </w:r>
      <w:r>
        <w:t xml:space="preserve">datace červenec 2024, rozsah: Textová část změny – výrok, </w:t>
      </w:r>
      <w:r>
        <w:t xml:space="preserve">Textová část změny – </w:t>
      </w:r>
      <w:r>
        <w:t xml:space="preserve">odůvodnění, </w:t>
      </w:r>
      <w:r>
        <w:t xml:space="preserve">Textová část změny – </w:t>
      </w:r>
      <w:r>
        <w:t xml:space="preserve">příloha </w:t>
      </w:r>
      <w:r>
        <w:t>odůvodnění,</w:t>
      </w:r>
      <w:r>
        <w:t xml:space="preserve"> Grafická část změny v rozsahu: Výkres základního členění území, Hlavní výkres, Výkres veřejně prospěšných staveb, opatření a asanací, Koordinační výkres, k dispozici na webu obce</w:t>
      </w:r>
    </w:p>
    <w:sectPr w:rsidR="00AD5A4B" w:rsidRPr="00AD5A4B" w:rsidSect="00AD5A4B">
      <w:headerReference w:type="default" r:id="rId7"/>
      <w:foot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C36B" w14:textId="77777777" w:rsidR="001A5B72" w:rsidRDefault="001A5B72" w:rsidP="006B1383">
      <w:pPr>
        <w:spacing w:after="0" w:line="240" w:lineRule="auto"/>
      </w:pPr>
      <w:r>
        <w:separator/>
      </w:r>
    </w:p>
  </w:endnote>
  <w:endnote w:type="continuationSeparator" w:id="0">
    <w:p w14:paraId="1DA4D47F" w14:textId="77777777" w:rsidR="001A5B72" w:rsidRDefault="001A5B72" w:rsidP="006B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4159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ACF482" w14:textId="48888EC0" w:rsidR="0091024E" w:rsidRDefault="0091024E">
            <w:pPr>
              <w:pStyle w:val="Zpat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DEBF61" w14:textId="77777777" w:rsidR="008D0CF1" w:rsidRDefault="008D0C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7C4DF" w14:textId="77777777" w:rsidR="001A5B72" w:rsidRDefault="001A5B72" w:rsidP="006B1383">
      <w:pPr>
        <w:spacing w:after="0" w:line="240" w:lineRule="auto"/>
      </w:pPr>
      <w:r>
        <w:separator/>
      </w:r>
    </w:p>
  </w:footnote>
  <w:footnote w:type="continuationSeparator" w:id="0">
    <w:p w14:paraId="0774ED80" w14:textId="77777777" w:rsidR="001A5B72" w:rsidRDefault="001A5B72" w:rsidP="006B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D899" w14:textId="661885CA" w:rsidR="008A07C0" w:rsidRPr="008A07C0" w:rsidRDefault="006B05BE" w:rsidP="008A07C0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noProof/>
        <w:color w:val="808080"/>
        <w:sz w:val="18"/>
        <w:szCs w:val="18"/>
      </w:rPr>
    </w:pPr>
    <w:r>
      <w:rPr>
        <w:rFonts w:ascii="Calibri" w:hAnsi="Calibri" w:cs="Calibri"/>
        <w:b/>
        <w:noProof/>
        <w:color w:val="808080"/>
        <w:sz w:val="32"/>
        <w:szCs w:val="18"/>
      </w:rPr>
      <w:drawing>
        <wp:anchor distT="0" distB="0" distL="114300" distR="114300" simplePos="0" relativeHeight="251659264" behindDoc="0" locked="0" layoutInCell="1" allowOverlap="1" wp14:anchorId="4A8FCDBB" wp14:editId="200E5314">
          <wp:simplePos x="0" y="0"/>
          <wp:positionH relativeFrom="margin">
            <wp:posOffset>-589915</wp:posOffset>
          </wp:positionH>
          <wp:positionV relativeFrom="paragraph">
            <wp:posOffset>-254000</wp:posOffset>
          </wp:positionV>
          <wp:extent cx="621030" cy="668020"/>
          <wp:effectExtent l="0" t="0" r="7620" b="0"/>
          <wp:wrapTight wrapText="bothSides">
            <wp:wrapPolygon edited="0">
              <wp:start x="0" y="0"/>
              <wp:lineTo x="0" y="20943"/>
              <wp:lineTo x="21202" y="20943"/>
              <wp:lineTo x="21202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ředokluky_C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FD60FD" w14:textId="1D767FFB" w:rsidR="008A07C0" w:rsidRPr="00F67C87" w:rsidRDefault="008A07C0" w:rsidP="008A07C0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b/>
        <w:color w:val="808080"/>
        <w:sz w:val="32"/>
        <w:szCs w:val="18"/>
      </w:rPr>
    </w:pPr>
    <w:r w:rsidRPr="00F67C87">
      <w:rPr>
        <w:rFonts w:ascii="Calibri" w:hAnsi="Calibri" w:cs="Calibri"/>
        <w:b/>
        <w:noProof/>
        <w:color w:val="808080"/>
        <w:sz w:val="32"/>
        <w:szCs w:val="18"/>
      </w:rPr>
      <w:t xml:space="preserve">Obec </w:t>
    </w:r>
    <w:r w:rsidR="006B05BE">
      <w:rPr>
        <w:rFonts w:ascii="Calibri" w:hAnsi="Calibri" w:cs="Calibri"/>
        <w:b/>
        <w:noProof/>
        <w:color w:val="808080"/>
        <w:sz w:val="32"/>
        <w:szCs w:val="18"/>
      </w:rPr>
      <w:t>Středokluky</w:t>
    </w:r>
  </w:p>
  <w:p w14:paraId="527EAA0B" w14:textId="01CD3D96" w:rsidR="00253349" w:rsidRPr="00F67C87" w:rsidRDefault="006B05BE" w:rsidP="006B05BE">
    <w:pPr>
      <w:pStyle w:val="Zhlav"/>
      <w:jc w:val="center"/>
      <w:rPr>
        <w:rFonts w:ascii="Calibri" w:hAnsi="Calibri" w:cs="Calibri"/>
        <w:b/>
        <w:noProof/>
        <w:color w:val="808080"/>
        <w:szCs w:val="18"/>
      </w:rPr>
    </w:pPr>
    <w:r w:rsidRPr="006B05BE">
      <w:rPr>
        <w:rFonts w:ascii="Calibri" w:hAnsi="Calibri" w:cs="Calibri"/>
        <w:b/>
        <w:color w:val="808080"/>
        <w:spacing w:val="-2"/>
        <w:szCs w:val="18"/>
      </w:rPr>
      <w:t>Lidická 61, 252 68 Středokluky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4267"/>
    <w:multiLevelType w:val="hybridMultilevel"/>
    <w:tmpl w:val="4A2E51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A3740"/>
    <w:multiLevelType w:val="hybridMultilevel"/>
    <w:tmpl w:val="B9AC86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E2D5B"/>
    <w:multiLevelType w:val="hybridMultilevel"/>
    <w:tmpl w:val="EAF2D3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C93348"/>
    <w:multiLevelType w:val="hybridMultilevel"/>
    <w:tmpl w:val="56B24852"/>
    <w:lvl w:ilvl="0" w:tplc="360A7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4C60"/>
    <w:multiLevelType w:val="hybridMultilevel"/>
    <w:tmpl w:val="646E3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F4B25"/>
    <w:multiLevelType w:val="hybridMultilevel"/>
    <w:tmpl w:val="1CDEC7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3E745F"/>
    <w:multiLevelType w:val="hybridMultilevel"/>
    <w:tmpl w:val="54F0CF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93EE1"/>
    <w:multiLevelType w:val="hybridMultilevel"/>
    <w:tmpl w:val="F338641C"/>
    <w:lvl w:ilvl="0" w:tplc="15A4BD9C">
      <w:start w:val="1"/>
      <w:numFmt w:val="bullet"/>
      <w:pStyle w:val="Odrky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E3AA5"/>
    <w:multiLevelType w:val="hybridMultilevel"/>
    <w:tmpl w:val="063CA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5955CB"/>
    <w:multiLevelType w:val="hybridMultilevel"/>
    <w:tmpl w:val="6A048478"/>
    <w:lvl w:ilvl="0" w:tplc="4C4A2984">
      <w:start w:val="1"/>
      <w:numFmt w:val="bullet"/>
      <w:pStyle w:val="Seznamsodrkami2"/>
      <w:lvlText w:val=""/>
      <w:lvlJc w:val="left"/>
      <w:pPr>
        <w:tabs>
          <w:tab w:val="num" w:pos="810"/>
        </w:tabs>
        <w:ind w:left="810" w:hanging="453"/>
      </w:pPr>
      <w:rPr>
        <w:rFonts w:ascii="Symbol" w:hAnsi="Symbol" w:hint="default"/>
        <w:color w:val="auto"/>
      </w:rPr>
    </w:lvl>
    <w:lvl w:ilvl="1" w:tplc="6E763554">
      <w:start w:val="1"/>
      <w:numFmt w:val="bullet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E4A48"/>
    <w:multiLevelType w:val="hybridMultilevel"/>
    <w:tmpl w:val="6316A6F4"/>
    <w:lvl w:ilvl="0" w:tplc="E478877C">
      <w:start w:val="1"/>
      <w:numFmt w:val="bullet"/>
      <w:pStyle w:val="Seznamsodrkami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auto"/>
        <w:sz w:val="22"/>
      </w:rPr>
    </w:lvl>
    <w:lvl w:ilvl="1" w:tplc="541AD6C6">
      <w:start w:val="2"/>
      <w:numFmt w:val="upperLetter"/>
      <w:lvlText w:val="%2)"/>
      <w:lvlJc w:val="left"/>
      <w:pPr>
        <w:tabs>
          <w:tab w:val="num" w:pos="1530"/>
        </w:tabs>
        <w:ind w:left="1530" w:hanging="45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811002">
    <w:abstractNumId w:val="7"/>
  </w:num>
  <w:num w:numId="2" w16cid:durableId="32198276">
    <w:abstractNumId w:val="1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6711801">
    <w:abstractNumId w:val="9"/>
  </w:num>
  <w:num w:numId="4" w16cid:durableId="1174413000">
    <w:abstractNumId w:val="0"/>
  </w:num>
  <w:num w:numId="5" w16cid:durableId="2035957002">
    <w:abstractNumId w:val="8"/>
  </w:num>
  <w:num w:numId="6" w16cid:durableId="187453112">
    <w:abstractNumId w:val="6"/>
  </w:num>
  <w:num w:numId="7" w16cid:durableId="1532570991">
    <w:abstractNumId w:val="3"/>
  </w:num>
  <w:num w:numId="8" w16cid:durableId="1331181977">
    <w:abstractNumId w:val="2"/>
  </w:num>
  <w:num w:numId="9" w16cid:durableId="635843288">
    <w:abstractNumId w:val="4"/>
  </w:num>
  <w:num w:numId="10" w16cid:durableId="1792242383">
    <w:abstractNumId w:val="5"/>
  </w:num>
  <w:num w:numId="11" w16cid:durableId="848565966">
    <w:abstractNumId w:val="7"/>
  </w:num>
  <w:num w:numId="12" w16cid:durableId="37192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83"/>
    <w:rsid w:val="00004C0D"/>
    <w:rsid w:val="00025F27"/>
    <w:rsid w:val="0003207E"/>
    <w:rsid w:val="0007644A"/>
    <w:rsid w:val="00076BC8"/>
    <w:rsid w:val="00082A78"/>
    <w:rsid w:val="000B1243"/>
    <w:rsid w:val="000C7004"/>
    <w:rsid w:val="000D39DB"/>
    <w:rsid w:val="001037C8"/>
    <w:rsid w:val="001060D1"/>
    <w:rsid w:val="001060D8"/>
    <w:rsid w:val="00122181"/>
    <w:rsid w:val="001503A3"/>
    <w:rsid w:val="00155675"/>
    <w:rsid w:val="00184EA3"/>
    <w:rsid w:val="0019410C"/>
    <w:rsid w:val="001A3011"/>
    <w:rsid w:val="001A4E8E"/>
    <w:rsid w:val="001A5B72"/>
    <w:rsid w:val="001B5E75"/>
    <w:rsid w:val="001B63FF"/>
    <w:rsid w:val="001F66BD"/>
    <w:rsid w:val="00207306"/>
    <w:rsid w:val="002103B6"/>
    <w:rsid w:val="0021274E"/>
    <w:rsid w:val="0023510C"/>
    <w:rsid w:val="00236939"/>
    <w:rsid w:val="00245DFB"/>
    <w:rsid w:val="00253349"/>
    <w:rsid w:val="0026054D"/>
    <w:rsid w:val="00286B1C"/>
    <w:rsid w:val="002B12F2"/>
    <w:rsid w:val="002C7030"/>
    <w:rsid w:val="002D4D2F"/>
    <w:rsid w:val="0030214C"/>
    <w:rsid w:val="00304AEF"/>
    <w:rsid w:val="00310BD3"/>
    <w:rsid w:val="00320CAE"/>
    <w:rsid w:val="00344410"/>
    <w:rsid w:val="00353127"/>
    <w:rsid w:val="00354994"/>
    <w:rsid w:val="00361242"/>
    <w:rsid w:val="003744BF"/>
    <w:rsid w:val="00393E97"/>
    <w:rsid w:val="00397BC5"/>
    <w:rsid w:val="003A4090"/>
    <w:rsid w:val="003B4AA0"/>
    <w:rsid w:val="003C25AD"/>
    <w:rsid w:val="003C3F06"/>
    <w:rsid w:val="003E7A18"/>
    <w:rsid w:val="0040187A"/>
    <w:rsid w:val="004022D2"/>
    <w:rsid w:val="00403206"/>
    <w:rsid w:val="00432759"/>
    <w:rsid w:val="0044209A"/>
    <w:rsid w:val="00484AE2"/>
    <w:rsid w:val="00484D47"/>
    <w:rsid w:val="004B4D2D"/>
    <w:rsid w:val="004C3086"/>
    <w:rsid w:val="004E7A42"/>
    <w:rsid w:val="00516AC5"/>
    <w:rsid w:val="00563087"/>
    <w:rsid w:val="00566EC9"/>
    <w:rsid w:val="005855D2"/>
    <w:rsid w:val="0059019F"/>
    <w:rsid w:val="005A5ACE"/>
    <w:rsid w:val="005B6B5B"/>
    <w:rsid w:val="005C5EE5"/>
    <w:rsid w:val="005D088D"/>
    <w:rsid w:val="005D0B0F"/>
    <w:rsid w:val="005D772B"/>
    <w:rsid w:val="005E205B"/>
    <w:rsid w:val="005E36ED"/>
    <w:rsid w:val="0060075B"/>
    <w:rsid w:val="0060478F"/>
    <w:rsid w:val="006307AA"/>
    <w:rsid w:val="006340DB"/>
    <w:rsid w:val="00657094"/>
    <w:rsid w:val="00696983"/>
    <w:rsid w:val="006A67D6"/>
    <w:rsid w:val="006B05BE"/>
    <w:rsid w:val="006B1383"/>
    <w:rsid w:val="006C4456"/>
    <w:rsid w:val="006F718D"/>
    <w:rsid w:val="00705EB7"/>
    <w:rsid w:val="007147A6"/>
    <w:rsid w:val="00733835"/>
    <w:rsid w:val="00760096"/>
    <w:rsid w:val="007714DD"/>
    <w:rsid w:val="007A4626"/>
    <w:rsid w:val="007B1934"/>
    <w:rsid w:val="007B7FEC"/>
    <w:rsid w:val="008100F0"/>
    <w:rsid w:val="008231FA"/>
    <w:rsid w:val="00835B9F"/>
    <w:rsid w:val="00837027"/>
    <w:rsid w:val="0084620B"/>
    <w:rsid w:val="008511A2"/>
    <w:rsid w:val="008817BB"/>
    <w:rsid w:val="008A07C0"/>
    <w:rsid w:val="008B08A5"/>
    <w:rsid w:val="008B19C4"/>
    <w:rsid w:val="008B54D7"/>
    <w:rsid w:val="008D0CF1"/>
    <w:rsid w:val="009033EA"/>
    <w:rsid w:val="009076A9"/>
    <w:rsid w:val="0091024E"/>
    <w:rsid w:val="0091525A"/>
    <w:rsid w:val="00952EAE"/>
    <w:rsid w:val="00953287"/>
    <w:rsid w:val="009662A9"/>
    <w:rsid w:val="009830EA"/>
    <w:rsid w:val="009A15BC"/>
    <w:rsid w:val="009A1890"/>
    <w:rsid w:val="009B317F"/>
    <w:rsid w:val="009D27D7"/>
    <w:rsid w:val="00A06768"/>
    <w:rsid w:val="00A46155"/>
    <w:rsid w:val="00A529BD"/>
    <w:rsid w:val="00A570CD"/>
    <w:rsid w:val="00A62984"/>
    <w:rsid w:val="00A81A3B"/>
    <w:rsid w:val="00AD2243"/>
    <w:rsid w:val="00AD5A4B"/>
    <w:rsid w:val="00AE1548"/>
    <w:rsid w:val="00AE2663"/>
    <w:rsid w:val="00AE2EE0"/>
    <w:rsid w:val="00AE4335"/>
    <w:rsid w:val="00AE4B7C"/>
    <w:rsid w:val="00AF7946"/>
    <w:rsid w:val="00B028C2"/>
    <w:rsid w:val="00B02D05"/>
    <w:rsid w:val="00B02F6D"/>
    <w:rsid w:val="00B263CE"/>
    <w:rsid w:val="00B37DAC"/>
    <w:rsid w:val="00B37FC2"/>
    <w:rsid w:val="00B412C2"/>
    <w:rsid w:val="00B460AC"/>
    <w:rsid w:val="00B46694"/>
    <w:rsid w:val="00B50B4B"/>
    <w:rsid w:val="00B65F70"/>
    <w:rsid w:val="00BB491C"/>
    <w:rsid w:val="00BB5F43"/>
    <w:rsid w:val="00BE2583"/>
    <w:rsid w:val="00BF52A5"/>
    <w:rsid w:val="00C0745C"/>
    <w:rsid w:val="00C23001"/>
    <w:rsid w:val="00C3502B"/>
    <w:rsid w:val="00C5457B"/>
    <w:rsid w:val="00C548A0"/>
    <w:rsid w:val="00C55C90"/>
    <w:rsid w:val="00C55CD3"/>
    <w:rsid w:val="00C66C06"/>
    <w:rsid w:val="00C71530"/>
    <w:rsid w:val="00CB38DA"/>
    <w:rsid w:val="00CB5F13"/>
    <w:rsid w:val="00CB7279"/>
    <w:rsid w:val="00CF1948"/>
    <w:rsid w:val="00CF52D9"/>
    <w:rsid w:val="00D1258D"/>
    <w:rsid w:val="00D16E7B"/>
    <w:rsid w:val="00D200A0"/>
    <w:rsid w:val="00D20533"/>
    <w:rsid w:val="00D32273"/>
    <w:rsid w:val="00D53922"/>
    <w:rsid w:val="00D5546F"/>
    <w:rsid w:val="00D620F6"/>
    <w:rsid w:val="00D84EB0"/>
    <w:rsid w:val="00DA047F"/>
    <w:rsid w:val="00DB3BC9"/>
    <w:rsid w:val="00E0443C"/>
    <w:rsid w:val="00E04DA6"/>
    <w:rsid w:val="00E16059"/>
    <w:rsid w:val="00E60B98"/>
    <w:rsid w:val="00E61903"/>
    <w:rsid w:val="00E627B2"/>
    <w:rsid w:val="00E719E6"/>
    <w:rsid w:val="00E92042"/>
    <w:rsid w:val="00E92326"/>
    <w:rsid w:val="00E947B8"/>
    <w:rsid w:val="00E97EDE"/>
    <w:rsid w:val="00EA5C3E"/>
    <w:rsid w:val="00EB3ADE"/>
    <w:rsid w:val="00EC435A"/>
    <w:rsid w:val="00EC6D43"/>
    <w:rsid w:val="00EF31F6"/>
    <w:rsid w:val="00F0039B"/>
    <w:rsid w:val="00F35657"/>
    <w:rsid w:val="00F518BF"/>
    <w:rsid w:val="00F5434E"/>
    <w:rsid w:val="00F67C87"/>
    <w:rsid w:val="00F81049"/>
    <w:rsid w:val="00F81B1F"/>
    <w:rsid w:val="00F877D2"/>
    <w:rsid w:val="00F9000D"/>
    <w:rsid w:val="00F9047C"/>
    <w:rsid w:val="00F90B56"/>
    <w:rsid w:val="00FB2128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E0D3C"/>
  <w15:docId w15:val="{8916F8EF-6A43-42E5-89C0-625A8D60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AA0"/>
  </w:style>
  <w:style w:type="paragraph" w:styleId="Nadpis1">
    <w:name w:val="heading 1"/>
    <w:basedOn w:val="Bezmezer"/>
    <w:next w:val="Normln"/>
    <w:link w:val="Nadpis1Char"/>
    <w:uiPriority w:val="9"/>
    <w:qFormat/>
    <w:rsid w:val="00F9047C"/>
    <w:pPr>
      <w:spacing w:before="240" w:after="240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047C"/>
    <w:pPr>
      <w:keepNext/>
      <w:keepLines/>
      <w:spacing w:before="120" w:after="120"/>
      <w:outlineLvl w:val="1"/>
    </w:pPr>
    <w:rPr>
      <w:rFonts w:eastAsiaTheme="majorEastAsia" w:cstheme="minorHAnsi"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46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66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383"/>
  </w:style>
  <w:style w:type="paragraph" w:styleId="Zpat">
    <w:name w:val="footer"/>
    <w:basedOn w:val="Normln"/>
    <w:link w:val="ZpatChar"/>
    <w:uiPriority w:val="99"/>
    <w:unhideWhenUsed/>
    <w:rsid w:val="006B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383"/>
  </w:style>
  <w:style w:type="paragraph" w:styleId="Textbubliny">
    <w:name w:val="Balloon Text"/>
    <w:basedOn w:val="Normln"/>
    <w:link w:val="TextbublinyChar"/>
    <w:uiPriority w:val="99"/>
    <w:semiHidden/>
    <w:unhideWhenUsed/>
    <w:rsid w:val="00BF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2A5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23510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3510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9047C"/>
    <w:rPr>
      <w:b/>
      <w:u w:val="single"/>
    </w:rPr>
  </w:style>
  <w:style w:type="paragraph" w:customStyle="1" w:styleId="Odrky">
    <w:name w:val="Odrážky"/>
    <w:basedOn w:val="Bezmezer"/>
    <w:link w:val="OdrkyChar"/>
    <w:qFormat/>
    <w:rsid w:val="00403206"/>
    <w:pPr>
      <w:numPr>
        <w:numId w:val="1"/>
      </w:numPr>
      <w:spacing w:after="120"/>
    </w:pPr>
  </w:style>
  <w:style w:type="character" w:customStyle="1" w:styleId="BezmezerChar">
    <w:name w:val="Bez mezer Char"/>
    <w:basedOn w:val="Standardnpsmoodstavce"/>
    <w:link w:val="Bezmezer"/>
    <w:uiPriority w:val="1"/>
    <w:rsid w:val="0023510C"/>
  </w:style>
  <w:style w:type="character" w:customStyle="1" w:styleId="OdrkyChar">
    <w:name w:val="Odrážky Char"/>
    <w:basedOn w:val="BezmezerChar"/>
    <w:link w:val="Odrky"/>
    <w:rsid w:val="00403206"/>
  </w:style>
  <w:style w:type="character" w:customStyle="1" w:styleId="Nadpis2Char">
    <w:name w:val="Nadpis 2 Char"/>
    <w:basedOn w:val="Standardnpsmoodstavce"/>
    <w:link w:val="Nadpis2"/>
    <w:uiPriority w:val="9"/>
    <w:rsid w:val="00F9047C"/>
    <w:rPr>
      <w:rFonts w:eastAsiaTheme="majorEastAsia" w:cstheme="minorHAnsi"/>
      <w:bCs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66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66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sah1">
    <w:name w:val="toc 1"/>
    <w:basedOn w:val="Normln"/>
    <w:next w:val="Normln"/>
    <w:autoRedefine/>
    <w:semiHidden/>
    <w:unhideWhenUsed/>
    <w:rsid w:val="00B46694"/>
    <w:pPr>
      <w:spacing w:before="120" w:after="0" w:line="288" w:lineRule="auto"/>
      <w:jc w:val="both"/>
    </w:pPr>
    <w:rPr>
      <w:rFonts w:ascii="Arial" w:eastAsia="Times New Roman" w:hAnsi="Arial" w:cs="Times New Roman"/>
      <w:caps/>
      <w:szCs w:val="24"/>
    </w:rPr>
  </w:style>
  <w:style w:type="paragraph" w:styleId="Textpoznpodarou">
    <w:name w:val="footnote text"/>
    <w:basedOn w:val="Normln"/>
    <w:next w:val="Normln"/>
    <w:link w:val="TextpoznpodarouChar"/>
    <w:semiHidden/>
    <w:unhideWhenUsed/>
    <w:rsid w:val="00B46694"/>
    <w:pPr>
      <w:tabs>
        <w:tab w:val="left" w:pos="357"/>
        <w:tab w:val="left" w:pos="454"/>
      </w:tabs>
      <w:spacing w:before="60" w:after="0" w:line="240" w:lineRule="auto"/>
      <w:ind w:left="153" w:hanging="153"/>
      <w:jc w:val="both"/>
    </w:pPr>
    <w:rPr>
      <w:rFonts w:ascii="Arial" w:eastAsia="Times New Roman" w:hAnsi="Arial" w:cs="Arial"/>
      <w:sz w:val="16"/>
      <w:szCs w:val="18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6694"/>
    <w:rPr>
      <w:rFonts w:ascii="Arial" w:eastAsia="Times New Roman" w:hAnsi="Arial" w:cs="Arial"/>
      <w:sz w:val="16"/>
      <w:szCs w:val="18"/>
      <w:lang w:eastAsia="cs-CZ"/>
    </w:rPr>
  </w:style>
  <w:style w:type="paragraph" w:styleId="Seznamsodrkami">
    <w:name w:val="List Bullet"/>
    <w:basedOn w:val="Normln"/>
    <w:semiHidden/>
    <w:unhideWhenUsed/>
    <w:rsid w:val="00B46694"/>
    <w:pPr>
      <w:numPr>
        <w:numId w:val="2"/>
      </w:numPr>
      <w:spacing w:before="120" w:after="0" w:line="288" w:lineRule="auto"/>
      <w:jc w:val="both"/>
    </w:pPr>
    <w:rPr>
      <w:rFonts w:ascii="Arial" w:eastAsia="Times New Roman" w:hAnsi="Arial" w:cs="Times New Roman"/>
      <w:szCs w:val="24"/>
    </w:rPr>
  </w:style>
  <w:style w:type="paragraph" w:styleId="Seznamsodrkami2">
    <w:name w:val="List Bullet 2"/>
    <w:basedOn w:val="Normln"/>
    <w:semiHidden/>
    <w:unhideWhenUsed/>
    <w:rsid w:val="00B46694"/>
    <w:pPr>
      <w:numPr>
        <w:numId w:val="3"/>
      </w:numPr>
      <w:tabs>
        <w:tab w:val="clear" w:pos="810"/>
        <w:tab w:val="num" w:pos="907"/>
      </w:tabs>
      <w:spacing w:before="60" w:after="0" w:line="288" w:lineRule="auto"/>
      <w:ind w:left="907"/>
      <w:jc w:val="both"/>
    </w:pPr>
    <w:rPr>
      <w:rFonts w:ascii="Arial" w:eastAsia="Times New Roman" w:hAnsi="Arial" w:cs="Times New Roman"/>
      <w:szCs w:val="24"/>
    </w:rPr>
  </w:style>
  <w:style w:type="paragraph" w:customStyle="1" w:styleId="Texttabulky">
    <w:name w:val="Text tabulky"/>
    <w:basedOn w:val="Normln"/>
    <w:rsid w:val="00B46694"/>
    <w:pPr>
      <w:tabs>
        <w:tab w:val="left" w:pos="454"/>
      </w:tabs>
      <w:spacing w:before="12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Zhlavtabulky">
    <w:name w:val="Záhlaví tabulky"/>
    <w:basedOn w:val="Normln"/>
    <w:rsid w:val="00B46694"/>
    <w:pPr>
      <w:tabs>
        <w:tab w:val="left" w:pos="454"/>
      </w:tabs>
      <w:suppressAutoHyphens/>
      <w:spacing w:before="120" w:after="0" w:line="240" w:lineRule="auto"/>
      <w:jc w:val="center"/>
    </w:pPr>
    <w:rPr>
      <w:rFonts w:ascii="Arial" w:eastAsia="Times New Roman" w:hAnsi="Arial" w:cs="Times New Roman"/>
      <w:b/>
      <w:spacing w:val="-2"/>
      <w:sz w:val="18"/>
      <w:szCs w:val="24"/>
    </w:rPr>
  </w:style>
  <w:style w:type="paragraph" w:customStyle="1" w:styleId="Normln2">
    <w:name w:val="Normální 2"/>
    <w:basedOn w:val="Normln"/>
    <w:rsid w:val="00B46694"/>
    <w:pPr>
      <w:tabs>
        <w:tab w:val="left" w:pos="720"/>
      </w:tabs>
      <w:spacing w:after="0" w:line="240" w:lineRule="auto"/>
      <w:jc w:val="both"/>
    </w:pPr>
    <w:rPr>
      <w:rFonts w:ascii="Arial" w:eastAsia="Times New Roman" w:hAnsi="Arial" w:cs="Times New Roman"/>
      <w:iCs/>
      <w:sz w:val="18"/>
      <w:szCs w:val="24"/>
    </w:rPr>
  </w:style>
  <w:style w:type="character" w:styleId="Znakapoznpodarou">
    <w:name w:val="footnote reference"/>
    <w:basedOn w:val="Standardnpsmoodstavce"/>
    <w:semiHidden/>
    <w:unhideWhenUsed/>
    <w:rsid w:val="00B46694"/>
    <w:rPr>
      <w:rFonts w:ascii="Arial" w:hAnsi="Arial" w:cs="Arial" w:hint="default"/>
      <w:position w:val="4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46694"/>
    <w:rPr>
      <w:color w:val="0000FF"/>
      <w:u w:val="single"/>
    </w:rPr>
  </w:style>
  <w:style w:type="table" w:styleId="Mkatabulky">
    <w:name w:val="Table Grid"/>
    <w:basedOn w:val="Normlntabulka"/>
    <w:uiPriority w:val="59"/>
    <w:rsid w:val="00B4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ok">
    <w:name w:val="Výrok"/>
    <w:basedOn w:val="Normln"/>
    <w:link w:val="VrokChar"/>
    <w:qFormat/>
    <w:rsid w:val="00563087"/>
    <w:pPr>
      <w:jc w:val="center"/>
    </w:pPr>
    <w:rPr>
      <w:b/>
      <w:spacing w:val="40"/>
    </w:rPr>
  </w:style>
  <w:style w:type="paragraph" w:styleId="Odstavecseseznamem">
    <w:name w:val="List Paragraph"/>
    <w:basedOn w:val="Normln"/>
    <w:uiPriority w:val="34"/>
    <w:qFormat/>
    <w:rsid w:val="00C71530"/>
    <w:pPr>
      <w:ind w:left="720"/>
      <w:contextualSpacing/>
    </w:pPr>
  </w:style>
  <w:style w:type="character" w:customStyle="1" w:styleId="VrokChar">
    <w:name w:val="Výrok Char"/>
    <w:basedOn w:val="Standardnpsmoodstavce"/>
    <w:link w:val="Vrok"/>
    <w:rsid w:val="00563087"/>
    <w:rPr>
      <w:b/>
      <w:spacing w:val="40"/>
    </w:rPr>
  </w:style>
  <w:style w:type="paragraph" w:styleId="Titulek">
    <w:name w:val="caption"/>
    <w:basedOn w:val="Normln"/>
    <w:next w:val="Normln"/>
    <w:uiPriority w:val="35"/>
    <w:unhideWhenUsed/>
    <w:qFormat/>
    <w:rsid w:val="00C074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4EC0A-A379-4B48-9EC0-34FAA821B7C4}"/>
</file>

<file path=customXml/itemProps2.xml><?xml version="1.0" encoding="utf-8"?>
<ds:datastoreItem xmlns:ds="http://schemas.openxmlformats.org/officeDocument/2006/customXml" ds:itemID="{8F490293-5AE9-49CF-8DDA-0DC579A04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USNESENÍ_Schválení pořízení změny č. 2 územního plánu SMILKOV zkráceným postupem</vt:lpstr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USNESENÍ_Schválení pořízení změny č. 2 územního plánu SMILKOV zkráceným postupem</dc:title>
  <dc:creator>Radek Boček</dc:creator>
  <cp:keywords>Smilkov</cp:keywords>
  <cp:lastModifiedBy>Radek Boček</cp:lastModifiedBy>
  <cp:revision>6</cp:revision>
  <cp:lastPrinted>2018-07-12T06:20:00Z</cp:lastPrinted>
  <dcterms:created xsi:type="dcterms:W3CDTF">2019-08-27T13:31:00Z</dcterms:created>
  <dcterms:modified xsi:type="dcterms:W3CDTF">2024-07-10T14:22:00Z</dcterms:modified>
</cp:coreProperties>
</file>