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4CAF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40"/>
          <w:szCs w:val="40"/>
        </w:rPr>
      </w:pPr>
      <w:r>
        <w:rPr>
          <w:rFonts w:ascii="Tahoma-Bold" w:hAnsi="Tahoma-Bold" w:cs="Tahoma-Bold"/>
          <w:b/>
          <w:bCs/>
          <w:noProof w:val="0"/>
          <w:color w:val="000000"/>
          <w:sz w:val="40"/>
          <w:szCs w:val="40"/>
        </w:rPr>
        <w:t>KUPNÍ SMLOUVA</w:t>
      </w:r>
    </w:p>
    <w:p w14:paraId="193EAD9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uzavřená </w:t>
      </w:r>
      <w:r>
        <w:rPr>
          <w:rFonts w:ascii="Tahoma" w:hAnsi="Tahoma" w:cs="Tahoma"/>
          <w:noProof w:val="0"/>
          <w:color w:val="000000"/>
          <w:sz w:val="21"/>
          <w:szCs w:val="21"/>
        </w:rPr>
        <w:t xml:space="preserve">podle ustanovení § 2079 a násl. občanského zákoníku </w:t>
      </w:r>
      <w:r>
        <w:rPr>
          <w:rFonts w:ascii="Tahoma" w:hAnsi="Tahoma" w:cs="Tahoma"/>
          <w:noProof w:val="0"/>
          <w:color w:val="000000"/>
          <w:sz w:val="20"/>
          <w:szCs w:val="20"/>
        </w:rPr>
        <w:t>mezi níže uvedenými stranami</w:t>
      </w:r>
    </w:p>
    <w:p w14:paraId="14974A49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0B099BBA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1. Prodávající</w:t>
      </w:r>
    </w:p>
    <w:p w14:paraId="0AA7F3CF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Obchodní jméno: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</w:p>
    <w:p w14:paraId="6840F961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Sídlo: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</w:p>
    <w:p w14:paraId="1FABEC63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IČ / DIČ: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</w:p>
    <w:p w14:paraId="219845E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Zapsaná v obchodním rejstříku, vedeném u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oddíl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………,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vložka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</w:t>
      </w:r>
      <w:proofErr w:type="gramStart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…….</w:t>
      </w:r>
      <w:proofErr w:type="gramEnd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.</w:t>
      </w:r>
    </w:p>
    <w:p w14:paraId="69BE10F2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Zastoupena / oprávněně jednající: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</w:p>
    <w:p w14:paraId="3B9CFAF1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Bankovní spojení: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čí</w:t>
      </w:r>
      <w:r w:rsidR="00BD4BD0">
        <w:rPr>
          <w:rFonts w:ascii="Tahoma" w:hAnsi="Tahoma" w:cs="Tahoma"/>
          <w:noProof w:val="0"/>
          <w:color w:val="000000"/>
          <w:sz w:val="20"/>
          <w:szCs w:val="20"/>
        </w:rPr>
        <w:t>s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lo účtu: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</w:t>
      </w:r>
    </w:p>
    <w:p w14:paraId="1053C00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77FA832A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(dále jen </w:t>
      </w:r>
      <w:r w:rsidR="00B21A17">
        <w:rPr>
          <w:rFonts w:ascii="Tahoma" w:hAnsi="Tahoma" w:cs="Tahoma"/>
          <w:noProof w:val="0"/>
          <w:color w:val="000000"/>
          <w:sz w:val="20"/>
          <w:szCs w:val="20"/>
        </w:rPr>
        <w:t>„</w:t>
      </w:r>
      <w:r>
        <w:rPr>
          <w:rFonts w:ascii="Tahoma" w:hAnsi="Tahoma" w:cs="Tahoma"/>
          <w:noProof w:val="0"/>
          <w:color w:val="000000"/>
          <w:sz w:val="20"/>
          <w:szCs w:val="20"/>
        </w:rPr>
        <w:t>prodávající</w:t>
      </w:r>
      <w:r w:rsidR="00B21A17">
        <w:rPr>
          <w:rFonts w:ascii="Tahoma" w:hAnsi="Tahoma" w:cs="Tahoma"/>
          <w:noProof w:val="0"/>
          <w:color w:val="000000"/>
          <w:sz w:val="20"/>
          <w:szCs w:val="20"/>
        </w:rPr>
        <w:t>“</w:t>
      </w:r>
      <w:r>
        <w:rPr>
          <w:rFonts w:ascii="Tahoma" w:hAnsi="Tahoma" w:cs="Tahoma"/>
          <w:noProof w:val="0"/>
          <w:color w:val="000000"/>
          <w:sz w:val="20"/>
          <w:szCs w:val="20"/>
        </w:rPr>
        <w:t>)</w:t>
      </w:r>
    </w:p>
    <w:p w14:paraId="6086CC0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2E4F2135" w14:textId="77777777" w:rsidR="005417B1" w:rsidRDefault="00B21A17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a</w:t>
      </w:r>
    </w:p>
    <w:p w14:paraId="2CB9CC3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6EDC2B46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2. Kupující</w:t>
      </w:r>
    </w:p>
    <w:p w14:paraId="0F751FB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Název: </w:t>
      </w: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Obec Středokluky</w:t>
      </w:r>
    </w:p>
    <w:p w14:paraId="1B4E1F39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Sídlo: Lidická 61, 252 68 Středokluky</w:t>
      </w:r>
    </w:p>
    <w:p w14:paraId="1F10979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IČO / DIČ: 00241695 / není plátce DPH</w:t>
      </w:r>
    </w:p>
    <w:p w14:paraId="5A94331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Starosta obce: Ing. Jaroslav Paznocht</w:t>
      </w:r>
    </w:p>
    <w:p w14:paraId="02785B17" w14:textId="77777777" w:rsidR="00B21A17" w:rsidRDefault="00B21A17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5E4B2625" w14:textId="77777777" w:rsidR="00B21A17" w:rsidRDefault="00B21A17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(dále jen „kupující“)</w:t>
      </w:r>
    </w:p>
    <w:p w14:paraId="04033A68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0AE44D8C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uzavírají níže uvedeného dne, měsíce a roku podle § 2079 a násl., zákona č. 89/2012 Sb., </w:t>
      </w:r>
      <w:r w:rsidR="00250C74">
        <w:rPr>
          <w:rFonts w:ascii="Tahoma" w:hAnsi="Tahoma" w:cs="Tahoma"/>
          <w:noProof w:val="0"/>
          <w:color w:val="000000"/>
          <w:sz w:val="20"/>
          <w:szCs w:val="20"/>
        </w:rPr>
        <w:t>o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bčanský zákoník, ve znění pozdějších předpisů tuto kupní smlouvu k veřejné zakázce: </w:t>
      </w:r>
      <w:r w:rsidR="00145217">
        <w:rPr>
          <w:rFonts w:ascii="Tahoma" w:hAnsi="Tahoma" w:cs="Tahoma"/>
          <w:noProof w:val="0"/>
          <w:color w:val="000000"/>
          <w:sz w:val="20"/>
          <w:szCs w:val="20"/>
        </w:rPr>
        <w:t>„</w:t>
      </w:r>
      <w:r w:rsidR="006C0F85"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Středokluky</w:t>
      </w: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 xml:space="preserve"> – </w:t>
      </w:r>
      <w:r w:rsidR="003E570E"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Dopravní automobil</w:t>
      </w:r>
      <w:r w:rsidR="00145217"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“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následujícího znění a obsahu (dále jen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„</w:t>
      </w:r>
      <w:r>
        <w:rPr>
          <w:rFonts w:ascii="Tahoma" w:hAnsi="Tahoma" w:cs="Tahoma"/>
          <w:noProof w:val="0"/>
          <w:color w:val="000000"/>
          <w:sz w:val="20"/>
          <w:szCs w:val="20"/>
        </w:rPr>
        <w:t>smlouva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“</w:t>
      </w:r>
      <w:r>
        <w:rPr>
          <w:rFonts w:ascii="Tahoma" w:hAnsi="Tahoma" w:cs="Tahoma"/>
          <w:noProof w:val="0"/>
          <w:color w:val="000000"/>
          <w:sz w:val="20"/>
          <w:szCs w:val="20"/>
        </w:rPr>
        <w:t>)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:</w:t>
      </w:r>
    </w:p>
    <w:p w14:paraId="737FBC50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06683BB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I.</w:t>
      </w:r>
    </w:p>
    <w:p w14:paraId="67C73EE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1. Prodávající se zavazuje dodat kupujícímu níže uvedené zboží a převést na něj vlastnické právo k tomuto zboží.</w:t>
      </w:r>
    </w:p>
    <w:p w14:paraId="61C628CB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Dodávka zboží bude provedena za podmínek stanovených v zadávací dokumentaci a v této smlouvě v souladu s nabídkou prodávajícího ze dne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</w:t>
      </w:r>
      <w:proofErr w:type="gramStart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…….</w:t>
      </w:r>
      <w:proofErr w:type="gramEnd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.,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předloženou v rámci veřejné zakázky nazvané </w:t>
      </w:r>
      <w:r w:rsidR="00C46C40">
        <w:rPr>
          <w:rFonts w:ascii="Tahoma" w:hAnsi="Tahoma" w:cs="Tahoma"/>
          <w:noProof w:val="0"/>
          <w:color w:val="000000"/>
          <w:sz w:val="20"/>
          <w:szCs w:val="20"/>
        </w:rPr>
        <w:t>„</w:t>
      </w:r>
      <w:r w:rsidR="00C46C40"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Středokluky – Dopravní automobil“.</w:t>
      </w:r>
    </w:p>
    <w:p w14:paraId="0A17E903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Kupující se zavazuje způsobem sjednaným dále v této smlouvě zaplatit prodávajícímu za dodávku zboží kupní cenu touto smlouvou sjednanou.</w:t>
      </w:r>
    </w:p>
    <w:p w14:paraId="5252D5D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4EE219A1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2. Specifikace předmětu prodeje / koupě: </w:t>
      </w:r>
    </w:p>
    <w:p w14:paraId="52FE19B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hasičské vozidlo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</w:t>
      </w:r>
    </w:p>
    <w:p w14:paraId="792E693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tovární značka: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</w:t>
      </w:r>
    </w:p>
    <w:p w14:paraId="048718A2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typ/model: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</w:t>
      </w:r>
    </w:p>
    <w:p w14:paraId="4DC8B46D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rok výroby: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</w:t>
      </w:r>
    </w:p>
    <w:p w14:paraId="27BE8E91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547029C4" w14:textId="77777777" w:rsidR="005417B1" w:rsidRDefault="005417B1" w:rsidP="00FA7092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II.</w:t>
      </w:r>
    </w:p>
    <w:p w14:paraId="6DFF1CEA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1. Prodávající dodá předmět smlouvy na své náklady do místa sídla kupujícího, které je uvedeno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výše, a to včetně předvedení dodávaného </w:t>
      </w:r>
      <w:r w:rsidR="00145217">
        <w:rPr>
          <w:rFonts w:ascii="Tahoma" w:hAnsi="Tahoma" w:cs="Tahoma"/>
          <w:noProof w:val="0"/>
          <w:color w:val="000000"/>
          <w:sz w:val="20"/>
          <w:szCs w:val="20"/>
        </w:rPr>
        <w:t>vozidla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a zaškolení obsluhy.</w:t>
      </w:r>
    </w:p>
    <w:p w14:paraId="6F053F9B" w14:textId="5FC3E18F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lastRenderedPageBreak/>
        <w:t xml:space="preserve">2. Prodávající dodá předmět smlouvy </w:t>
      </w: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do</w:t>
      </w:r>
      <w:r w:rsidR="009D5317"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 xml:space="preserve"> 4. 11. 2019</w:t>
      </w:r>
      <w:r>
        <w:rPr>
          <w:rFonts w:ascii="Tahoma" w:hAnsi="Tahoma" w:cs="Tahoma"/>
          <w:noProof w:val="0"/>
          <w:color w:val="000000"/>
          <w:sz w:val="20"/>
          <w:szCs w:val="20"/>
        </w:rPr>
        <w:t>.</w:t>
      </w:r>
    </w:p>
    <w:p w14:paraId="37660E3A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3. Prodávající je v rozsahu stanoveném právními předpisy a touto smlouvou odpovědný za kvalitu,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jakost a další vlastnosti zboží.</w:t>
      </w:r>
    </w:p>
    <w:p w14:paraId="613C96B8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4. Prodávající je povinen bezodkladně sdělit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>upujícímu veškeré skutečnosti, které mají význam pro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naplnění účelu spolupráce podle této smlouvy.</w:t>
      </w:r>
    </w:p>
    <w:p w14:paraId="6C6EEDE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5. Termín předání zboží a zaškolení obsluhy bude určen dohodou prodávajícího s kupujícím.</w:t>
      </w:r>
    </w:p>
    <w:p w14:paraId="76A9A7AF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6. Dokladem o dodání zboží je předávací protokol a protokol o zaškolení obsluhy. Tyto dokumenty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potvrdí kupující.</w:t>
      </w:r>
    </w:p>
    <w:p w14:paraId="6592CCA6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7. Kupující je oprávněn odmítnout převzetí zboží v případě, že toto zboží nesplňuje deklarované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parametry nebo je poškozeno.</w:t>
      </w:r>
    </w:p>
    <w:p w14:paraId="4BC1E1AF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8. Společně s vozidlem je kromě předávacího protokolu prodávající povinen dodat kupujícímu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doklady, které se k němu vztahují, a to: český návod k obsluze a návod na údržbu, prohlášení 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shodě s EU a záruční podmínky.</w:t>
      </w:r>
    </w:p>
    <w:p w14:paraId="67FBC732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9. Vlastnictví k předmětu koupě přejde na kupujícího teprve úplným zaplacením kupní ceny, přičemž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nebezpečí náhodné zkázy nebo škody na předmětu koupě přechází na kupujícího okamžikem jeho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převzetí od prodávajícího.</w:t>
      </w:r>
    </w:p>
    <w:p w14:paraId="4115B416" w14:textId="77777777" w:rsidR="00FA7092" w:rsidRDefault="00FA7092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78AA918C" w14:textId="77777777" w:rsidR="005417B1" w:rsidRDefault="005417B1" w:rsidP="00FA7092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III.</w:t>
      </w:r>
    </w:p>
    <w:p w14:paraId="429E94BB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1. Kupní cena za zboží dle článku I. se sjednává dohodou ve výši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……………………………….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Kč bez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DPH (slovy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……………………………………………</w:t>
      </w:r>
      <w:proofErr w:type="gramStart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…….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>korun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českých). DPH bude účtováno v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> </w:t>
      </w:r>
      <w:r>
        <w:rPr>
          <w:rFonts w:ascii="Tahoma" w:hAnsi="Tahoma" w:cs="Tahoma"/>
          <w:noProof w:val="0"/>
          <w:color w:val="000000"/>
          <w:sz w:val="20"/>
          <w:szCs w:val="20"/>
        </w:rPr>
        <w:t>souladu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s právními předpisy o DPH. Cena včetně </w:t>
      </w:r>
      <w:proofErr w:type="gramStart"/>
      <w:r>
        <w:rPr>
          <w:rFonts w:ascii="Tahoma" w:hAnsi="Tahoma" w:cs="Tahoma"/>
          <w:noProof w:val="0"/>
          <w:color w:val="000000"/>
          <w:sz w:val="20"/>
          <w:szCs w:val="20"/>
        </w:rPr>
        <w:t>21%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DPH je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……………………………….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Kč.</w:t>
      </w:r>
    </w:p>
    <w:p w14:paraId="58BCA0ED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2. Kupní cenu se kupující zavazuje uhradit na základě vystavené faktury do </w:t>
      </w:r>
      <w:proofErr w:type="gramStart"/>
      <w:r>
        <w:rPr>
          <w:rFonts w:ascii="Tahoma" w:hAnsi="Tahoma" w:cs="Tahoma"/>
          <w:noProof w:val="0"/>
          <w:color w:val="000000"/>
          <w:sz w:val="20"/>
          <w:szCs w:val="20"/>
        </w:rPr>
        <w:t>30-ti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dnů (splatnost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faktury min. 30 dní) ode dne jejího doručení kupujícímu, a to na účet prodávajícího uvedený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v záhlaví této smlouvy.</w:t>
      </w:r>
    </w:p>
    <w:p w14:paraId="5776798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3. Cena plnění dle smlouvy je závazná, nejvýše přípustná, obsahující veškeré náklady prodávajícího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s dodáním 1ks nového 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>hasičského vozidla</w:t>
      </w:r>
      <w:r>
        <w:rPr>
          <w:rFonts w:ascii="Tahoma" w:hAnsi="Tahoma" w:cs="Tahoma"/>
          <w:noProof w:val="0"/>
          <w:color w:val="000000"/>
          <w:sz w:val="20"/>
          <w:szCs w:val="20"/>
        </w:rPr>
        <w:t>, včetně dopravy do místa plnění a zisku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prodávajícího nutného k řádnému plnění v souladu s požadavky kupujícího.</w:t>
      </w:r>
    </w:p>
    <w:p w14:paraId="7720997D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4. Kupující nepřipouští překročení nabídkové ceny 1ks nového 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>hasičského vozidla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, vyjma změn 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noProof w:val="0"/>
          <w:color w:val="000000"/>
          <w:sz w:val="20"/>
          <w:szCs w:val="20"/>
        </w:rPr>
        <w:t>doplňků, požadovaných kupujícím nad rámec původních požadavků, uvedených ve výzvě k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> </w:t>
      </w:r>
      <w:r>
        <w:rPr>
          <w:rFonts w:ascii="Tahoma" w:hAnsi="Tahoma" w:cs="Tahoma"/>
          <w:noProof w:val="0"/>
          <w:color w:val="000000"/>
          <w:sz w:val="20"/>
          <w:szCs w:val="20"/>
        </w:rPr>
        <w:t>podání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nabídky, které budou zadány v souladu se zákonem č. 134/2016 Sb., o zadávání veřejných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zakázek v platném znění.</w:t>
      </w:r>
    </w:p>
    <w:p w14:paraId="38AD36C3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5. Fakturu je prodávající oprávněn vystavit po předání/převzetí zboží, a to do </w:t>
      </w:r>
      <w:proofErr w:type="gramStart"/>
      <w:r>
        <w:rPr>
          <w:rFonts w:ascii="Tahoma" w:hAnsi="Tahoma" w:cs="Tahoma"/>
          <w:noProof w:val="0"/>
          <w:color w:val="000000"/>
          <w:sz w:val="20"/>
          <w:szCs w:val="20"/>
        </w:rPr>
        <w:t>5-ti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(pěti) dnů po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předání/převzetí.</w:t>
      </w:r>
    </w:p>
    <w:p w14:paraId="681AB579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6. Faktura musí obsahovat veškeré náležitosti daňového dokladu dle zákona o DPH, jinak je kupující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oprávněn ji prodávajícímu vrátit k odstranění nedostatků, aniž se tak dostane do prodlení se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splatností.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Lhůta splatnosti počíná běžet znovu od opětovného doručení náležitě doplněné či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opravené faktury.</w:t>
      </w:r>
    </w:p>
    <w:p w14:paraId="63B0CC9B" w14:textId="77777777" w:rsidR="00FA7092" w:rsidRDefault="00FA7092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10A6347F" w14:textId="77777777" w:rsidR="005417B1" w:rsidRDefault="005417B1" w:rsidP="00FA7092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IV.</w:t>
      </w:r>
    </w:p>
    <w:p w14:paraId="5338ABFA" w14:textId="77777777" w:rsidR="00FA7092" w:rsidRDefault="00FA7092" w:rsidP="00FA7092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402A665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1. Prodávající přejímá záruku za kvalitu dodaného zboží po dobu 24 měsíců od dodání zboží.</w:t>
      </w:r>
    </w:p>
    <w:p w14:paraId="35A6081B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2. Současně prodávající prohlašuje, že dodané zboží nemá právní vady.</w:t>
      </w:r>
    </w:p>
    <w:p w14:paraId="019E24EB" w14:textId="6596685E" w:rsidR="005417B1" w:rsidRDefault="00C97BEE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3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. Reklamaci lze uplatnit nejpozději do posledního dne záruční lhůty, a to písemně.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Veškeré vady zboží bude kupující povinen uplatnit u prodávajícího bez zbytečného odkladu poté,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co vadu zjistil, a to formou oznámení obsahujícího specifikaci zjištěné vady. Kupující bude vady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oznamovat některým z následujících způsobů:</w:t>
      </w:r>
    </w:p>
    <w:p w14:paraId="2AFB0811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SymbolMT" w:hAnsi="SymbolMT" w:cs="SymbolMT"/>
          <w:noProof w:val="0"/>
          <w:color w:val="000000"/>
          <w:sz w:val="20"/>
          <w:szCs w:val="20"/>
        </w:rPr>
        <w:t xml:space="preserve">·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datovou schránkou: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</w:t>
      </w:r>
    </w:p>
    <w:p w14:paraId="7B712C98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SymbolMT" w:hAnsi="SymbolMT" w:cs="SymbolMT"/>
          <w:noProof w:val="0"/>
          <w:color w:val="000000"/>
          <w:sz w:val="20"/>
          <w:szCs w:val="20"/>
        </w:rPr>
        <w:t xml:space="preserve">·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na e-mail: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</w:t>
      </w:r>
    </w:p>
    <w:p w14:paraId="3FC8C64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SymbolMT" w:hAnsi="SymbolMT" w:cs="SymbolMT"/>
          <w:noProof w:val="0"/>
          <w:color w:val="000000"/>
          <w:sz w:val="20"/>
          <w:szCs w:val="20"/>
        </w:rPr>
        <w:lastRenderedPageBreak/>
        <w:t xml:space="preserve">·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na telefonním čísle: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</w:t>
      </w:r>
    </w:p>
    <w:p w14:paraId="146C82F8" w14:textId="5B188247" w:rsidR="005417B1" w:rsidRDefault="00C97BEE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4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. V případě reklamace telefonickým způsobem, musí být hlášení vady potvrzeno také písemně nebo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datovou schránkou.</w:t>
      </w:r>
    </w:p>
    <w:p w14:paraId="21E91566" w14:textId="0C28AB61" w:rsidR="005417B1" w:rsidRDefault="00C97BEE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5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. Nebude-li oprava ukončena do 30 dnů od jejího zahájení, pokud nedošlo k takovéto předešlé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domluvě, má se za to, že výrobek je neopravitelný a prodávající je povinen neprodleně vyměnit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zboží vadné za bezvadné při zachování technických parametrů zboží.</w:t>
      </w:r>
    </w:p>
    <w:p w14:paraId="4900F8CB" w14:textId="77777777" w:rsidR="00B31C7F" w:rsidRDefault="00B31C7F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05E6B177" w14:textId="27671E8A" w:rsidR="005417B1" w:rsidRDefault="00C97BEE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6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. Nezahájí-li prodávající opravu reklamované vady ani do 30 dnů po obdržení reklamace kupujícího,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je kupující oprávněn pověřit opravou vady jiného dodavatele. Veškeré takto vzniklé účelně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vynaložené náklady uhradí kupujícímu prodávající v případě, prokáže-li se, že reklamace byla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oprávněná.</w:t>
      </w:r>
    </w:p>
    <w:p w14:paraId="7E32D9AD" w14:textId="77777777" w:rsidR="00FA7092" w:rsidRDefault="00FA7092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7FD5AB91" w14:textId="77777777" w:rsidR="005417B1" w:rsidRDefault="005417B1" w:rsidP="00FA7092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V.</w:t>
      </w:r>
    </w:p>
    <w:p w14:paraId="4323E54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1. Pokud prodávající poruší povinnost stanovenou v čl. II.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 xml:space="preserve">odst. </w:t>
      </w:r>
      <w:r>
        <w:rPr>
          <w:rFonts w:ascii="Tahoma" w:hAnsi="Tahoma" w:cs="Tahoma"/>
          <w:noProof w:val="0"/>
          <w:color w:val="000000"/>
          <w:sz w:val="20"/>
          <w:szCs w:val="20"/>
        </w:rPr>
        <w:t>2 této smlouvy, je kupující oprávněn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účtovat prodávajícímu smluvní pokutu ve výši 0,1 % z kupní ceny uvedené v bodě I. této smlouvy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včetně DPH, a to za každý den prodlení s dodáním.</w:t>
      </w:r>
    </w:p>
    <w:p w14:paraId="531F4AD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2. Pro případ, že kupující poruší svou povinnost stanovenou v čl. III. 2 této smlouvy, je kupující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povinen uhradit prodávajícímu smluvní pokutu ve výši </w:t>
      </w:r>
      <w:proofErr w:type="gramStart"/>
      <w:r>
        <w:rPr>
          <w:rFonts w:ascii="Tahoma" w:hAnsi="Tahoma" w:cs="Tahoma"/>
          <w:noProof w:val="0"/>
          <w:color w:val="000000"/>
          <w:sz w:val="20"/>
          <w:szCs w:val="20"/>
        </w:rPr>
        <w:t>0,05%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z neuhrazené částky za každý den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prodlení s platbou.</w:t>
      </w:r>
    </w:p>
    <w:p w14:paraId="72867AC8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3. Smluvní pokuty uvedené v tomto článku jsou splatné do </w:t>
      </w:r>
      <w:proofErr w:type="gramStart"/>
      <w:r>
        <w:rPr>
          <w:rFonts w:ascii="Tahoma" w:hAnsi="Tahoma" w:cs="Tahoma"/>
          <w:noProof w:val="0"/>
          <w:color w:val="000000"/>
          <w:sz w:val="20"/>
          <w:szCs w:val="20"/>
        </w:rPr>
        <w:t>14-ti</w:t>
      </w:r>
      <w:proofErr w:type="gram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dnů ode dne doručení výzvy</w:t>
      </w:r>
      <w:r w:rsidR="00FA7092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k uhrazení smluvní pokuty.</w:t>
      </w:r>
    </w:p>
    <w:p w14:paraId="2C214DB5" w14:textId="77777777" w:rsidR="005417B1" w:rsidRPr="004C66A0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 w:rsidRPr="004C66A0">
        <w:rPr>
          <w:rFonts w:ascii="Tahoma" w:hAnsi="Tahoma" w:cs="Tahoma"/>
          <w:noProof w:val="0"/>
          <w:color w:val="000000"/>
          <w:sz w:val="20"/>
          <w:szCs w:val="20"/>
        </w:rPr>
        <w:t xml:space="preserve">4. Prodávající si je vědom toho, že dodání </w:t>
      </w:r>
      <w:r w:rsidR="00145217" w:rsidRPr="004C66A0">
        <w:rPr>
          <w:rFonts w:ascii="Tahoma" w:hAnsi="Tahoma" w:cs="Tahoma"/>
          <w:noProof w:val="0"/>
          <w:color w:val="000000"/>
          <w:sz w:val="20"/>
          <w:szCs w:val="20"/>
        </w:rPr>
        <w:t>z</w:t>
      </w:r>
      <w:r w:rsidRPr="004C66A0">
        <w:rPr>
          <w:rFonts w:ascii="Tahoma" w:hAnsi="Tahoma" w:cs="Tahoma"/>
          <w:noProof w:val="0"/>
          <w:color w:val="000000"/>
          <w:sz w:val="20"/>
          <w:szCs w:val="20"/>
        </w:rPr>
        <w:t xml:space="preserve">boží bude financováno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 xml:space="preserve">z </w:t>
      </w:r>
      <w:r w:rsidR="004C66A0"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rozpočtu Středočeského kraje</w:t>
      </w:r>
      <w:r w:rsidR="00C46C4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 xml:space="preserve"> a Ministerstva vnitra ČR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.</w:t>
      </w:r>
      <w:r w:rsidRPr="004C66A0">
        <w:rPr>
          <w:rFonts w:ascii="Tahoma" w:hAnsi="Tahoma" w:cs="Tahoma"/>
          <w:noProof w:val="0"/>
          <w:color w:val="000000"/>
          <w:sz w:val="20"/>
          <w:szCs w:val="20"/>
        </w:rPr>
        <w:t xml:space="preserve"> Prodávající si je vědom, že pokud nedodá </w:t>
      </w:r>
      <w:r w:rsidR="00145217" w:rsidRPr="004C66A0">
        <w:rPr>
          <w:rFonts w:ascii="Tahoma" w:hAnsi="Tahoma" w:cs="Tahoma"/>
          <w:noProof w:val="0"/>
          <w:color w:val="000000"/>
          <w:sz w:val="20"/>
          <w:szCs w:val="20"/>
        </w:rPr>
        <w:t>z</w:t>
      </w:r>
      <w:r w:rsidRPr="004C66A0">
        <w:rPr>
          <w:rFonts w:ascii="Tahoma" w:hAnsi="Tahoma" w:cs="Tahoma"/>
          <w:noProof w:val="0"/>
          <w:color w:val="000000"/>
          <w:sz w:val="20"/>
          <w:szCs w:val="20"/>
        </w:rPr>
        <w:t xml:space="preserve">boží řádně a včas, může </w:t>
      </w:r>
      <w:r w:rsidR="00145217" w:rsidRPr="004C66A0">
        <w:rPr>
          <w:rFonts w:ascii="Tahoma" w:hAnsi="Tahoma" w:cs="Tahoma"/>
          <w:noProof w:val="0"/>
          <w:color w:val="000000"/>
          <w:sz w:val="20"/>
          <w:szCs w:val="20"/>
        </w:rPr>
        <w:t>k</w:t>
      </w:r>
      <w:r w:rsidRPr="004C66A0">
        <w:rPr>
          <w:rFonts w:ascii="Tahoma" w:hAnsi="Tahoma" w:cs="Tahoma"/>
          <w:noProof w:val="0"/>
          <w:color w:val="000000"/>
          <w:sz w:val="20"/>
          <w:szCs w:val="20"/>
        </w:rPr>
        <w:t>upujícímu</w:t>
      </w:r>
      <w:r w:rsidR="00FA7092" w:rsidRPr="004C66A0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Pr="004C66A0">
        <w:rPr>
          <w:rFonts w:ascii="Tahoma" w:hAnsi="Tahoma" w:cs="Tahoma"/>
          <w:noProof w:val="0"/>
          <w:color w:val="000000"/>
          <w:sz w:val="20"/>
          <w:szCs w:val="20"/>
        </w:rPr>
        <w:t>způsobit také škody spočívající ve ztrátě možnosti spolufinancování z výše uvedených prostředků.</w:t>
      </w:r>
    </w:p>
    <w:p w14:paraId="14AEE6C2" w14:textId="77777777" w:rsidR="005417B1" w:rsidRDefault="006C0F85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5.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Kupující si vyhrazuje požadovat po prodávajícím náhradu škody, která mu vznikne z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> 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důvodu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nesplnění povinnosti uvedené v čl. II. 2., jakož i náhradu zvýšených nákladů na pořízení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obdobného zboží.</w:t>
      </w:r>
    </w:p>
    <w:p w14:paraId="14D75754" w14:textId="77777777" w:rsidR="003C226B" w:rsidRDefault="003C226B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243DE37F" w14:textId="77777777" w:rsidR="005417B1" w:rsidRDefault="005417B1" w:rsidP="003C226B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VI.</w:t>
      </w:r>
    </w:p>
    <w:p w14:paraId="754D388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1. </w:t>
      </w: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 xml:space="preserve">Prodávající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tímto určuje jako </w:t>
      </w: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 xml:space="preserve">osobu oprávněnou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za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p</w:t>
      </w:r>
      <w:r>
        <w:rPr>
          <w:rFonts w:ascii="Tahoma" w:hAnsi="Tahoma" w:cs="Tahoma"/>
          <w:noProof w:val="0"/>
          <w:color w:val="000000"/>
          <w:sz w:val="20"/>
          <w:szCs w:val="20"/>
        </w:rPr>
        <w:t>rodávajícího jednat na základě této smlouvy:</w:t>
      </w:r>
    </w:p>
    <w:p w14:paraId="2E7E987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email: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s tím, že uvedená e-mailová adresa je zároveň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 xml:space="preserve">        </w:t>
      </w:r>
      <w:r>
        <w:rPr>
          <w:rFonts w:ascii="Tahoma" w:hAnsi="Tahoma" w:cs="Tahoma"/>
          <w:noProof w:val="0"/>
          <w:color w:val="000000"/>
          <w:sz w:val="20"/>
          <w:szCs w:val="20"/>
        </w:rPr>
        <w:t>e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-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mailovou adresou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p</w:t>
      </w:r>
      <w:r>
        <w:rPr>
          <w:rFonts w:ascii="Tahoma" w:hAnsi="Tahoma" w:cs="Tahoma"/>
          <w:noProof w:val="0"/>
          <w:color w:val="000000"/>
          <w:sz w:val="20"/>
          <w:szCs w:val="20"/>
        </w:rPr>
        <w:t>rodávajícím určenou pro doručování příslušných sdělení podle této smlouvy emailem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ze strany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>upujícího.</w:t>
      </w:r>
    </w:p>
    <w:p w14:paraId="49ACE09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2. </w:t>
      </w: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 xml:space="preserve">Kupující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tímto určuje jako osobu oprávněnou za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>upujícího jednat na základě této smlouvy: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Ing. Jaroslava </w:t>
      </w:r>
      <w:proofErr w:type="spellStart"/>
      <w:r w:rsidR="003C226B">
        <w:rPr>
          <w:rFonts w:ascii="Tahoma" w:hAnsi="Tahoma" w:cs="Tahoma"/>
          <w:noProof w:val="0"/>
          <w:color w:val="000000"/>
          <w:sz w:val="20"/>
          <w:szCs w:val="20"/>
        </w:rPr>
        <w:t>Paznochta</w:t>
      </w:r>
      <w:proofErr w:type="spellEnd"/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, email: </w:t>
      </w:r>
      <w:r w:rsidR="003C226B">
        <w:rPr>
          <w:rFonts w:ascii="Tahoma" w:hAnsi="Tahoma" w:cs="Tahoma"/>
          <w:noProof w:val="0"/>
          <w:color w:val="1B3CFF"/>
          <w:sz w:val="20"/>
          <w:szCs w:val="20"/>
        </w:rPr>
        <w:t>obec</w:t>
      </w:r>
      <w:r>
        <w:rPr>
          <w:rFonts w:ascii="Tahoma" w:hAnsi="Tahoma" w:cs="Tahoma"/>
          <w:noProof w:val="0"/>
          <w:color w:val="1B3CFF"/>
          <w:sz w:val="20"/>
          <w:szCs w:val="20"/>
        </w:rPr>
        <w:t>@</w:t>
      </w:r>
      <w:r w:rsidR="003C226B">
        <w:rPr>
          <w:rFonts w:ascii="Tahoma" w:hAnsi="Tahoma" w:cs="Tahoma"/>
          <w:noProof w:val="0"/>
          <w:color w:val="1B3CFF"/>
          <w:sz w:val="20"/>
          <w:szCs w:val="20"/>
        </w:rPr>
        <w:t>stredokluky</w:t>
      </w:r>
      <w:r>
        <w:rPr>
          <w:rFonts w:ascii="Tahoma" w:hAnsi="Tahoma" w:cs="Tahoma"/>
          <w:noProof w:val="0"/>
          <w:color w:val="1B3CFF"/>
          <w:sz w:val="20"/>
          <w:szCs w:val="20"/>
        </w:rPr>
        <w:t>.cz</w:t>
      </w:r>
      <w:r>
        <w:rPr>
          <w:rFonts w:ascii="Tahoma" w:hAnsi="Tahoma" w:cs="Tahoma"/>
          <w:noProof w:val="0"/>
          <w:color w:val="000000"/>
          <w:sz w:val="20"/>
          <w:szCs w:val="20"/>
        </w:rPr>
        <w:t>, s tím, že uvedená e-mailová adresa je současně emailovou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adresou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>upujícího určenou pro doručování příslušných sdělení podle této smlouvy emailem</w:t>
      </w:r>
    </w:p>
    <w:p w14:paraId="0830808F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ze strany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p</w:t>
      </w:r>
      <w:r>
        <w:rPr>
          <w:rFonts w:ascii="Tahoma" w:hAnsi="Tahoma" w:cs="Tahoma"/>
          <w:noProof w:val="0"/>
          <w:color w:val="000000"/>
          <w:sz w:val="20"/>
          <w:szCs w:val="20"/>
        </w:rPr>
        <w:t>rodávajícího.</w:t>
      </w:r>
    </w:p>
    <w:p w14:paraId="47C0ABEA" w14:textId="77777777" w:rsidR="003C226B" w:rsidRDefault="003C226B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4590122A" w14:textId="77777777" w:rsidR="005417B1" w:rsidRDefault="005417B1" w:rsidP="003C226B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VII.</w:t>
      </w:r>
    </w:p>
    <w:p w14:paraId="4315AD26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1. Veškerá právní jednání směřující ke vzniku, změně, zajištění, utvrzení či zániku práv a povinností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z této kupní smlouvy vyplývajících lze učinit výlučně jen v písemné formě.</w:t>
      </w:r>
    </w:p>
    <w:p w14:paraId="31A0671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2. Platně odstoupit od této smlouvy lze, je-li to stanoveno touto smlouvou, umožňuje-li to zákon, či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na základě písemné dohody obou účastníků.</w:t>
      </w:r>
    </w:p>
    <w:p w14:paraId="39C571AA" w14:textId="77777777" w:rsidR="00145217" w:rsidRDefault="00145217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66A65F52" w14:textId="77777777" w:rsidR="005417B1" w:rsidRDefault="005417B1" w:rsidP="003C226B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VIII.</w:t>
      </w:r>
    </w:p>
    <w:p w14:paraId="17A3C17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1. Veškerá oznámení vyplývající z této smlouvy a listiny doručované mezi smluvními stranami, budou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předány osobně oproti podpisu, potvrzujícímu jejich předání, e-mailem na adresy uvedené výše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v článku VI. s použitím funkce sledování doručení a přečtení doručené zprávy nebo zaslány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doporučeně poštou na níže uvedenou doručovací adresu adresáta. Písemnost se považuje za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doručenou, i když se adresát </w:t>
      </w:r>
      <w:r>
        <w:rPr>
          <w:rFonts w:ascii="Tahoma" w:hAnsi="Tahoma" w:cs="Tahoma"/>
          <w:noProof w:val="0"/>
          <w:color w:val="000000"/>
          <w:sz w:val="20"/>
          <w:szCs w:val="20"/>
        </w:rPr>
        <w:lastRenderedPageBreak/>
        <w:t>o uložení nedozvěděl, a to třetím dnem ode dne, kdy byla uložena na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poště. To platí i v případě, že nebyla doručena na změněnou doručovací adresu adresáta, pokud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příslušná smluvní strana změnu doručovací adresy druhé smluvní straně neoznámí. Písemnost se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považuje za doručenou i v případě, že adresát odepře písemnost přijmout, a to dnem odmítnutí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převzetí písemnosti.</w:t>
      </w:r>
    </w:p>
    <w:p w14:paraId="004151DE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2. Případné odstoupení od smlouvy podle článku musí být doručeno druhé smluvní straně osobně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případně doporučenou poštou či kurýrem s dokladem o doručení.</w:t>
      </w:r>
    </w:p>
    <w:p w14:paraId="64EE5324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Prodávající a kupující se dohodli, že jejich doručovací adresy při doručování oznámení a listin dle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této smlouvy jsou tyto:</w:t>
      </w:r>
    </w:p>
    <w:p w14:paraId="25F86D5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doručovací adresa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p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rodávajícího: 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</w:t>
      </w:r>
      <w:proofErr w:type="gramStart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…….</w:t>
      </w:r>
      <w:proofErr w:type="gramEnd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……………………,</w:t>
      </w:r>
    </w:p>
    <w:p w14:paraId="46875BA0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doručovací adresa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upujícího: Obec 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>Středokluky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, 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>Lidická 61, 252 68 Středokluky.</w:t>
      </w:r>
    </w:p>
    <w:p w14:paraId="51D2EBBB" w14:textId="77777777" w:rsidR="003C226B" w:rsidRDefault="003C226B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</w:p>
    <w:p w14:paraId="23AA4046" w14:textId="77777777" w:rsidR="005417B1" w:rsidRDefault="005417B1" w:rsidP="003C226B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IX.</w:t>
      </w:r>
    </w:p>
    <w:p w14:paraId="55708104" w14:textId="77777777" w:rsidR="003C226B" w:rsidRPr="00DB56A5" w:rsidRDefault="00DB56A5" w:rsidP="00DB56A5">
      <w:pPr>
        <w:autoSpaceDE w:val="0"/>
        <w:autoSpaceDN w:val="0"/>
        <w:adjustRightInd w:val="0"/>
        <w:spacing w:after="0" w:line="295" w:lineRule="auto"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 w:rsidRPr="00DB56A5">
        <w:rPr>
          <w:rFonts w:ascii="Tahoma" w:hAnsi="Tahoma" w:cs="Tahoma"/>
          <w:noProof w:val="0"/>
          <w:color w:val="000000"/>
          <w:sz w:val="20"/>
          <w:szCs w:val="20"/>
        </w:rPr>
        <w:t>1.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 w:rsidRPr="00DB56A5">
        <w:rPr>
          <w:rFonts w:ascii="Tahoma" w:hAnsi="Tahoma" w:cs="Tahoma"/>
          <w:noProof w:val="0"/>
          <w:color w:val="000000"/>
          <w:sz w:val="20"/>
          <w:szCs w:val="20"/>
        </w:rPr>
        <w:t>Předmět zakázky bude spolufinancován z</w:t>
      </w:r>
      <w:r w:rsidR="004C66A0" w:rsidRPr="00DB56A5">
        <w:rPr>
          <w:rFonts w:ascii="Tahoma" w:hAnsi="Tahoma" w:cs="Tahoma"/>
          <w:noProof w:val="0"/>
          <w:color w:val="000000"/>
          <w:sz w:val="20"/>
          <w:szCs w:val="20"/>
        </w:rPr>
        <w:t> </w:t>
      </w:r>
      <w:r w:rsidR="005417B1" w:rsidRPr="00DB56A5">
        <w:rPr>
          <w:rFonts w:ascii="Tahoma" w:hAnsi="Tahoma" w:cs="Tahoma"/>
          <w:noProof w:val="0"/>
          <w:color w:val="000000"/>
          <w:sz w:val="20"/>
          <w:szCs w:val="20"/>
        </w:rPr>
        <w:t>programu</w:t>
      </w:r>
      <w:r w:rsidR="004C66A0" w:rsidRPr="00DB56A5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4C66A0" w:rsidRPr="00DB56A5">
        <w:rPr>
          <w:rFonts w:ascii="Tahoma" w:hAnsi="Tahoma" w:cs="Tahoma"/>
          <w:b/>
          <w:noProof w:val="0"/>
          <w:color w:val="000000"/>
          <w:sz w:val="20"/>
          <w:szCs w:val="20"/>
        </w:rPr>
        <w:t>„</w:t>
      </w:r>
      <w:r w:rsidR="00E15866" w:rsidRPr="00DB56A5">
        <w:rPr>
          <w:rFonts w:ascii="Tahoma" w:hAnsi="Tahoma" w:cs="Tahoma"/>
          <w:b/>
          <w:noProof w:val="0"/>
          <w:color w:val="000000"/>
          <w:sz w:val="20"/>
          <w:szCs w:val="20"/>
        </w:rPr>
        <w:t>01424 - Dotace pro jednotky SDH obcí</w:t>
      </w:r>
      <w:r w:rsidR="004C66A0" w:rsidRPr="00DB56A5">
        <w:rPr>
          <w:rFonts w:ascii="Tahoma" w:hAnsi="Tahoma" w:cs="Tahoma"/>
          <w:b/>
          <w:noProof w:val="0"/>
          <w:color w:val="000000"/>
          <w:sz w:val="20"/>
          <w:szCs w:val="20"/>
        </w:rPr>
        <w:t>“.</w:t>
      </w:r>
    </w:p>
    <w:p w14:paraId="58124A26" w14:textId="77777777" w:rsidR="00DB56A5" w:rsidRPr="00DB56A5" w:rsidRDefault="00DB56A5" w:rsidP="00DB56A5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2. </w:t>
      </w:r>
      <w:r w:rsidRPr="00DB56A5">
        <w:rPr>
          <w:rFonts w:ascii="Tahoma" w:hAnsi="Tahoma" w:cs="Tahoma"/>
          <w:noProof w:val="0"/>
          <w:color w:val="000000"/>
          <w:sz w:val="20"/>
          <w:szCs w:val="20"/>
        </w:rPr>
        <w:t xml:space="preserve">Předmět zakázky bude spolufinancován </w:t>
      </w:r>
      <w:r w:rsidRPr="00DB56A5">
        <w:rPr>
          <w:rFonts w:ascii="Tahoma" w:hAnsi="Tahoma" w:cs="Tahoma"/>
          <w:bCs/>
          <w:noProof w:val="0"/>
          <w:color w:val="000000" w:themeColor="text1"/>
          <w:sz w:val="20"/>
          <w:szCs w:val="20"/>
        </w:rPr>
        <w:t>ze</w:t>
      </w:r>
      <w:r>
        <w:rPr>
          <w:rFonts w:ascii="Tahoma" w:hAnsi="Tahoma" w:cs="Tahoma"/>
          <w:b/>
          <w:bCs/>
          <w:noProof w:val="0"/>
          <w:color w:val="000000" w:themeColor="text1"/>
          <w:sz w:val="20"/>
          <w:szCs w:val="20"/>
        </w:rPr>
        <w:t> „Středočeského Fondu podpory dobrovolných hasičů a složek IZS“.</w:t>
      </w:r>
    </w:p>
    <w:p w14:paraId="50B36986" w14:textId="77777777" w:rsidR="005417B1" w:rsidRDefault="00DB56A5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3.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 xml:space="preserve"> Kupující si je vědom, že ve smyslu </w:t>
      </w:r>
      <w:proofErr w:type="spellStart"/>
      <w:r w:rsidR="005417B1">
        <w:rPr>
          <w:rFonts w:ascii="Tahoma" w:hAnsi="Tahoma" w:cs="Tahoma"/>
          <w:noProof w:val="0"/>
          <w:color w:val="000000"/>
          <w:sz w:val="20"/>
          <w:szCs w:val="20"/>
        </w:rPr>
        <w:t>ust</w:t>
      </w:r>
      <w:proofErr w:type="spellEnd"/>
      <w:r w:rsidR="005417B1">
        <w:rPr>
          <w:rFonts w:ascii="Tahoma" w:hAnsi="Tahoma" w:cs="Tahoma"/>
          <w:noProof w:val="0"/>
          <w:color w:val="000000"/>
          <w:sz w:val="20"/>
          <w:szCs w:val="20"/>
        </w:rPr>
        <w:t>. § 2 písm. e) zákona č. 320/2001 Sb., o finanční kontrole ve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veřejné správě a o změně některých zákonů (zákon o finanční kontrole), ve znění pozdějších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předpisů, je povinen spolupůsobit při výkonu finanční kontroly.</w:t>
      </w:r>
    </w:p>
    <w:p w14:paraId="0DE40BBB" w14:textId="77777777" w:rsidR="005417B1" w:rsidRDefault="00DB56A5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4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. Kupující a osoby oprávněné k výkonu kontroly projektů, z nichž je veřejná zakázka hrazena,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 xml:space="preserve">si vyhrazují právo na provedení kontroly v sídle </w:t>
      </w:r>
      <w:r w:rsidR="00B63C1B">
        <w:rPr>
          <w:rFonts w:ascii="Tahoma" w:hAnsi="Tahoma" w:cs="Tahoma"/>
          <w:noProof w:val="0"/>
          <w:color w:val="000000"/>
          <w:sz w:val="20"/>
          <w:szCs w:val="20"/>
        </w:rPr>
        <w:t>prodávajícího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 xml:space="preserve"> a umožnění ověření dokladů</w:t>
      </w:r>
      <w:r w:rsidR="003C226B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 xml:space="preserve">souvisejících s realizací po dobu 10 let od </w:t>
      </w:r>
      <w:r w:rsidR="00B63C1B">
        <w:rPr>
          <w:rFonts w:ascii="Tahoma" w:hAnsi="Tahoma" w:cs="Tahoma"/>
          <w:noProof w:val="0"/>
          <w:color w:val="000000"/>
          <w:sz w:val="20"/>
          <w:szCs w:val="20"/>
        </w:rPr>
        <w:t>prodeje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, a že bude respektovat právo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poskytovatele dotace na zajišťování veškerých podkladů a údajů nutných pro kontrolu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 w:rsidR="005417B1">
        <w:rPr>
          <w:rFonts w:ascii="Tahoma" w:hAnsi="Tahoma" w:cs="Tahoma"/>
          <w:noProof w:val="0"/>
          <w:color w:val="000000"/>
          <w:sz w:val="20"/>
          <w:szCs w:val="20"/>
        </w:rPr>
        <w:t>hospodárného, účelného a efektivního nakládání s účelově poskytnutými finančními prostředky.</w:t>
      </w:r>
    </w:p>
    <w:p w14:paraId="00A2B471" w14:textId="77777777" w:rsidR="00CD4BBE" w:rsidRDefault="00CD4BBE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7CF10CAB" w14:textId="77777777" w:rsidR="005417B1" w:rsidRDefault="005417B1" w:rsidP="00CD4BBE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noProof w:val="0"/>
          <w:color w:val="000000"/>
          <w:sz w:val="20"/>
          <w:szCs w:val="20"/>
        </w:rPr>
        <w:t>X.</w:t>
      </w:r>
    </w:p>
    <w:p w14:paraId="467FF01C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1. Tato smlouva je vyhotovena ve dvou stejnopisech, z nichž každá ze smluvních stran obdrží 1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(jedno) vyhotovení.</w:t>
      </w:r>
    </w:p>
    <w:p w14:paraId="352B4E72" w14:textId="77777777" w:rsidR="00CD4BBE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2. Obě strany svým podpisem stvrzují, že tato dohoda je výrazem jejich pravé, vážné a svobodné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vůle, a že ji neuzavřely v tísni ani za nápadně nevýhodných podmínek.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</w:p>
    <w:p w14:paraId="596D30F2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3. Změny nebo doplnění smlouvy lze učinit výlučně písemně formou dodatků číslovaných vzestupně a</w:t>
      </w:r>
    </w:p>
    <w:p w14:paraId="4CFBA35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potvrzených oprávněnými zástupci smluvních stran.</w:t>
      </w:r>
    </w:p>
    <w:p w14:paraId="6CB5D189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4. Prodávající bere na vědomí, že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upující je oprávněn informace, jež v souvislosti s touto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s</w:t>
      </w:r>
      <w:r>
        <w:rPr>
          <w:rFonts w:ascii="Tahoma" w:hAnsi="Tahoma" w:cs="Tahoma"/>
          <w:noProof w:val="0"/>
          <w:color w:val="000000"/>
          <w:sz w:val="20"/>
          <w:szCs w:val="20"/>
        </w:rPr>
        <w:t>mlouvou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obdržel od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p</w:t>
      </w:r>
      <w:r>
        <w:rPr>
          <w:rFonts w:ascii="Tahoma" w:hAnsi="Tahoma" w:cs="Tahoma"/>
          <w:noProof w:val="0"/>
          <w:color w:val="000000"/>
          <w:sz w:val="20"/>
          <w:szCs w:val="20"/>
        </w:rPr>
        <w:t>rodávajícího, uveřejnit nebo zpřístupnit třetím osobám, a to zejména z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> </w:t>
      </w:r>
      <w:r>
        <w:rPr>
          <w:rFonts w:ascii="Tahoma" w:hAnsi="Tahoma" w:cs="Tahoma"/>
          <w:noProof w:val="0"/>
          <w:color w:val="000000"/>
          <w:sz w:val="20"/>
          <w:szCs w:val="20"/>
        </w:rPr>
        <w:t>důvodů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stanovených platnými právními předpisy v oblasti práva veřejnosti na informace či pravidel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souvisejících s čerpáním dotací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upujícím či financováním kupní ceny za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z</w:t>
      </w:r>
      <w:r>
        <w:rPr>
          <w:rFonts w:ascii="Tahoma" w:hAnsi="Tahoma" w:cs="Tahoma"/>
          <w:noProof w:val="0"/>
          <w:color w:val="000000"/>
          <w:sz w:val="20"/>
          <w:szCs w:val="20"/>
        </w:rPr>
        <w:t>boží. Prodávající proto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souhlasí se zveřejněním takových informací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k</w:t>
      </w:r>
      <w:r>
        <w:rPr>
          <w:rFonts w:ascii="Tahoma" w:hAnsi="Tahoma" w:cs="Tahoma"/>
          <w:noProof w:val="0"/>
          <w:color w:val="000000"/>
          <w:sz w:val="20"/>
          <w:szCs w:val="20"/>
        </w:rPr>
        <w:t>upujícím. Tento odstavec rovněž neomezuje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oprávnění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s</w:t>
      </w:r>
      <w:r>
        <w:rPr>
          <w:rFonts w:ascii="Tahoma" w:hAnsi="Tahoma" w:cs="Tahoma"/>
          <w:noProof w:val="0"/>
          <w:color w:val="000000"/>
          <w:sz w:val="20"/>
          <w:szCs w:val="20"/>
        </w:rPr>
        <w:t>mluvních stran poskytnout potřebné informace svým auditorům nebo právním,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ekonomickým či jiným poradcům, kteří jsou vůči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s</w:t>
      </w:r>
      <w:r>
        <w:rPr>
          <w:rFonts w:ascii="Tahoma" w:hAnsi="Tahoma" w:cs="Tahoma"/>
          <w:noProof w:val="0"/>
          <w:color w:val="000000"/>
          <w:sz w:val="20"/>
          <w:szCs w:val="20"/>
        </w:rPr>
        <w:t>mluvní straně vázáni mlčenlivostí, ani neomezuje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oprávnění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s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mluvních stran uplatňovat svá práva z této </w:t>
      </w:r>
      <w:r w:rsidR="006C0F85">
        <w:rPr>
          <w:rFonts w:ascii="Tahoma" w:hAnsi="Tahoma" w:cs="Tahoma"/>
          <w:noProof w:val="0"/>
          <w:color w:val="000000"/>
          <w:sz w:val="20"/>
          <w:szCs w:val="20"/>
        </w:rPr>
        <w:t>s</w:t>
      </w:r>
      <w:r>
        <w:rPr>
          <w:rFonts w:ascii="Tahoma" w:hAnsi="Tahoma" w:cs="Tahoma"/>
          <w:noProof w:val="0"/>
          <w:color w:val="000000"/>
          <w:sz w:val="20"/>
          <w:szCs w:val="20"/>
        </w:rPr>
        <w:t>mlouvy.</w:t>
      </w:r>
    </w:p>
    <w:p w14:paraId="163476EC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5. Smluvní strany řeší spory z této smlouvy vyplývající především vzájemnou dohodou. Nedojde-li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 w:val="0"/>
          <w:color w:val="000000"/>
          <w:sz w:val="20"/>
          <w:szCs w:val="20"/>
        </w:rPr>
        <w:t>k dohodě, předají strany spor věcně příslušnému soudu.</w:t>
      </w:r>
    </w:p>
    <w:p w14:paraId="75C302D7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6. Smlouva vstupuje v platnost a účinnost dnem podpisu oběma smluvními stranami.</w:t>
      </w:r>
    </w:p>
    <w:p w14:paraId="5550DA68" w14:textId="77777777" w:rsidR="00B63C1B" w:rsidRDefault="00B63C1B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2B1FBB20" w14:textId="77777777" w:rsidR="00697E54" w:rsidRDefault="00697E54">
      <w:pPr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br w:type="page"/>
      </w:r>
    </w:p>
    <w:p w14:paraId="7F7A2CC7" w14:textId="1B6FCD32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 w:val="0"/>
          <w:color w:val="000000"/>
          <w:sz w:val="20"/>
          <w:szCs w:val="20"/>
        </w:rPr>
        <w:lastRenderedPageBreak/>
        <w:t>Přílohy:</w:t>
      </w:r>
    </w:p>
    <w:p w14:paraId="0D14BE77" w14:textId="77777777" w:rsidR="005417B1" w:rsidRPr="003E570E" w:rsidRDefault="005417B1" w:rsidP="003E57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95" w:lineRule="auto"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 w:rsidRPr="003E570E">
        <w:rPr>
          <w:rFonts w:ascii="Tahoma" w:hAnsi="Tahoma" w:cs="Tahoma"/>
          <w:noProof w:val="0"/>
          <w:color w:val="000000"/>
          <w:sz w:val="20"/>
          <w:szCs w:val="20"/>
        </w:rPr>
        <w:t>Specifikace předmětu prodeje/koupě</w:t>
      </w:r>
    </w:p>
    <w:p w14:paraId="6FDB8B8E" w14:textId="77777777" w:rsidR="003E570E" w:rsidRPr="003E570E" w:rsidRDefault="003E570E" w:rsidP="003E57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95" w:lineRule="auto"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Položkový rozpočet</w:t>
      </w:r>
    </w:p>
    <w:p w14:paraId="5485CCDB" w14:textId="77777777" w:rsidR="00B63C1B" w:rsidRDefault="00B63C1B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2C10DA95" w14:textId="77777777" w:rsidR="005417B1" w:rsidRDefault="005417B1" w:rsidP="005417B1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>V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………………………………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dne</w:t>
      </w: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</w:t>
      </w:r>
      <w:proofErr w:type="gramStart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…….</w:t>
      </w:r>
      <w:proofErr w:type="gramEnd"/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.</w:t>
      </w:r>
    </w:p>
    <w:p w14:paraId="1D9E449F" w14:textId="77777777" w:rsidR="00CD4BBE" w:rsidRDefault="00CD4BBE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5BBB4DF8" w14:textId="77777777" w:rsidR="00B63C1B" w:rsidRDefault="00B63C1B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3BAB0480" w14:textId="77777777" w:rsidR="005417B1" w:rsidRDefault="005417B1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za prodávajícího: 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ab/>
      </w:r>
      <w:r>
        <w:rPr>
          <w:rFonts w:ascii="Tahoma" w:hAnsi="Tahoma" w:cs="Tahoma"/>
          <w:noProof w:val="0"/>
          <w:color w:val="000000"/>
          <w:sz w:val="20"/>
          <w:szCs w:val="20"/>
        </w:rPr>
        <w:t>za kupujícího:</w:t>
      </w:r>
    </w:p>
    <w:p w14:paraId="2AD88170" w14:textId="77777777" w:rsidR="00CD4BBE" w:rsidRDefault="00CD4BBE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4EEA5E7C" w14:textId="77777777" w:rsidR="00CD4BBE" w:rsidRDefault="00CD4BBE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103788C0" w14:textId="77777777" w:rsidR="00CD4BBE" w:rsidRDefault="00CD4BBE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3D85EF17" w14:textId="77777777" w:rsidR="00CD4BBE" w:rsidRDefault="00CD4BBE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</w:p>
    <w:p w14:paraId="563207D1" w14:textId="77777777" w:rsidR="005417B1" w:rsidRDefault="005417B1" w:rsidP="00CD4BBE">
      <w:pPr>
        <w:tabs>
          <w:tab w:val="left" w:pos="4395"/>
        </w:tabs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………………………………..…….. </w:t>
      </w:r>
      <w:r w:rsidR="00CD4BBE">
        <w:rPr>
          <w:rFonts w:ascii="Tahoma" w:hAnsi="Tahoma" w:cs="Tahoma"/>
          <w:noProof w:val="0"/>
          <w:color w:val="000000"/>
          <w:sz w:val="20"/>
          <w:szCs w:val="20"/>
        </w:rPr>
        <w:tab/>
      </w:r>
      <w:r>
        <w:rPr>
          <w:rFonts w:ascii="Tahoma" w:hAnsi="Tahoma" w:cs="Tahoma"/>
          <w:noProof w:val="0"/>
          <w:color w:val="000000"/>
          <w:sz w:val="20"/>
          <w:szCs w:val="20"/>
        </w:rPr>
        <w:t>………………………..……………………..</w:t>
      </w:r>
    </w:p>
    <w:p w14:paraId="5862BB2F" w14:textId="77777777" w:rsidR="004C0BFE" w:rsidRDefault="005417B1" w:rsidP="005417B1">
      <w:pPr>
        <w:spacing w:after="120" w:line="295" w:lineRule="auto"/>
        <w:contextualSpacing/>
        <w:jc w:val="both"/>
        <w:rPr>
          <w:rFonts w:ascii="Tahoma" w:hAnsi="Tahoma" w:cs="Tahoma"/>
          <w:noProof w:val="0"/>
          <w:color w:val="000000"/>
          <w:sz w:val="20"/>
          <w:szCs w:val="20"/>
        </w:rPr>
      </w:pPr>
      <w:r w:rsidRPr="004C66A0">
        <w:rPr>
          <w:rFonts w:ascii="Tahoma" w:hAnsi="Tahoma" w:cs="Tahoma"/>
          <w:noProof w:val="0"/>
          <w:color w:val="000000"/>
          <w:sz w:val="20"/>
          <w:szCs w:val="20"/>
          <w:highlight w:val="yellow"/>
        </w:rPr>
        <w:t>………………………...,</w:t>
      </w:r>
      <w:r w:rsidR="005B22D9">
        <w:rPr>
          <w:rFonts w:ascii="Tahoma" w:hAnsi="Tahoma" w:cs="Tahoma"/>
          <w:noProof w:val="0"/>
          <w:color w:val="000000"/>
          <w:sz w:val="20"/>
          <w:szCs w:val="20"/>
        </w:rPr>
        <w:tab/>
      </w:r>
      <w:r w:rsidR="005B22D9">
        <w:rPr>
          <w:rFonts w:ascii="Tahoma" w:hAnsi="Tahoma" w:cs="Tahoma"/>
          <w:noProof w:val="0"/>
          <w:color w:val="000000"/>
          <w:sz w:val="20"/>
          <w:szCs w:val="20"/>
        </w:rPr>
        <w:tab/>
      </w:r>
      <w:r w:rsidR="005B22D9">
        <w:rPr>
          <w:rFonts w:ascii="Tahoma" w:hAnsi="Tahoma" w:cs="Tahoma"/>
          <w:noProof w:val="0"/>
          <w:color w:val="000000"/>
          <w:sz w:val="20"/>
          <w:szCs w:val="20"/>
        </w:rPr>
        <w:tab/>
      </w:r>
      <w:proofErr w:type="gramStart"/>
      <w:r w:rsidR="00CD4BBE">
        <w:rPr>
          <w:rFonts w:ascii="Tahoma" w:hAnsi="Tahoma" w:cs="Tahoma"/>
          <w:noProof w:val="0"/>
          <w:color w:val="000000"/>
          <w:sz w:val="20"/>
          <w:szCs w:val="20"/>
        </w:rPr>
        <w:tab/>
        <w:t xml:space="preserve">  Ing.</w:t>
      </w:r>
      <w:proofErr w:type="gramEnd"/>
      <w:r w:rsidR="00CD4BBE">
        <w:rPr>
          <w:rFonts w:ascii="Tahoma" w:hAnsi="Tahoma" w:cs="Tahoma"/>
          <w:noProof w:val="0"/>
          <w:color w:val="000000"/>
          <w:sz w:val="20"/>
          <w:szCs w:val="20"/>
        </w:rPr>
        <w:t xml:space="preserve"> Jaroslav Paznocht, starosta</w:t>
      </w:r>
      <w:r>
        <w:rPr>
          <w:rFonts w:ascii="Tahoma" w:hAnsi="Tahoma" w:cs="Tahoma"/>
          <w:noProof w:val="0"/>
          <w:color w:val="000000"/>
          <w:sz w:val="20"/>
          <w:szCs w:val="20"/>
        </w:rPr>
        <w:t xml:space="preserve"> obce</w:t>
      </w:r>
    </w:p>
    <w:p w14:paraId="5EB3E73E" w14:textId="77777777" w:rsidR="005B22D9" w:rsidRDefault="005B22D9" w:rsidP="005417B1">
      <w:pPr>
        <w:spacing w:after="120" w:line="295" w:lineRule="auto"/>
        <w:contextualSpacing/>
        <w:jc w:val="both"/>
      </w:pPr>
      <w:r>
        <w:t xml:space="preserve">Jednatel společnosti </w:t>
      </w:r>
      <w:r w:rsidRPr="004C66A0">
        <w:rPr>
          <w:highlight w:val="yellow"/>
        </w:rPr>
        <w:t>…………………</w:t>
      </w:r>
    </w:p>
    <w:sectPr w:rsidR="005B2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30A6" w14:textId="77777777" w:rsidR="009C3CE4" w:rsidRDefault="009C3CE4" w:rsidP="00DB56A5">
      <w:pPr>
        <w:spacing w:after="0" w:line="240" w:lineRule="auto"/>
      </w:pPr>
      <w:r>
        <w:separator/>
      </w:r>
    </w:p>
  </w:endnote>
  <w:endnote w:type="continuationSeparator" w:id="0">
    <w:p w14:paraId="0EFED939" w14:textId="77777777" w:rsidR="009C3CE4" w:rsidRDefault="009C3CE4" w:rsidP="00DB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299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DF2A62" w14:textId="77777777" w:rsidR="00DB56A5" w:rsidRDefault="00DB56A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9AD8B" w14:textId="77777777" w:rsidR="00DB56A5" w:rsidRDefault="00DB5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3B50" w14:textId="77777777" w:rsidR="009C3CE4" w:rsidRDefault="009C3CE4" w:rsidP="00DB56A5">
      <w:pPr>
        <w:spacing w:after="0" w:line="240" w:lineRule="auto"/>
      </w:pPr>
      <w:r>
        <w:separator/>
      </w:r>
    </w:p>
  </w:footnote>
  <w:footnote w:type="continuationSeparator" w:id="0">
    <w:p w14:paraId="29EA7F80" w14:textId="77777777" w:rsidR="009C3CE4" w:rsidRDefault="009C3CE4" w:rsidP="00DB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75C0" w14:textId="77777777" w:rsidR="00DB56A5" w:rsidRDefault="00DB56A5">
    <w:pPr>
      <w:pStyle w:val="Zhlav"/>
    </w:pPr>
    <w:r>
      <w:drawing>
        <wp:inline distT="0" distB="0" distL="0" distR="0" wp14:anchorId="26607BE8" wp14:editId="5E7E30B9">
          <wp:extent cx="1270635" cy="314325"/>
          <wp:effectExtent l="0" t="0" r="571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40" b="23699"/>
                  <a:stretch/>
                </pic:blipFill>
                <pic:spPr bwMode="auto">
                  <a:xfrm>
                    <a:off x="0" y="0"/>
                    <a:ext cx="1278191" cy="316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drawing>
        <wp:inline distT="0" distB="0" distL="0" distR="0" wp14:anchorId="2A2000F3" wp14:editId="28D138A7">
          <wp:extent cx="435235" cy="467995"/>
          <wp:effectExtent l="0" t="0" r="317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45" cy="48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drawing>
        <wp:inline distT="0" distB="0" distL="0" distR="0" wp14:anchorId="7D77385B" wp14:editId="61B9E528">
          <wp:extent cx="1771650" cy="315294"/>
          <wp:effectExtent l="0" t="0" r="0" b="8890"/>
          <wp:docPr id="2" name="Obrázek 2" descr="C:\Users\Starosta\AppData\Local\Temp\Rar$DRa5164.9721\logo_ruzne_formaty\logo_ceske\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tarosta\AppData\Local\Temp\Rar$DRa5164.9721\logo_ruzne_formaty\logo_ceske\logo_1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670" cy="32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7ADF"/>
    <w:multiLevelType w:val="hybridMultilevel"/>
    <w:tmpl w:val="F08A9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6ADF"/>
    <w:multiLevelType w:val="hybridMultilevel"/>
    <w:tmpl w:val="86144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1CD"/>
    <w:multiLevelType w:val="hybridMultilevel"/>
    <w:tmpl w:val="6B5C4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18"/>
    <w:rsid w:val="00145217"/>
    <w:rsid w:val="00250C74"/>
    <w:rsid w:val="002D2286"/>
    <w:rsid w:val="00376FCF"/>
    <w:rsid w:val="003C226B"/>
    <w:rsid w:val="003E570E"/>
    <w:rsid w:val="00403A18"/>
    <w:rsid w:val="004C0BFE"/>
    <w:rsid w:val="004C66A0"/>
    <w:rsid w:val="005417B1"/>
    <w:rsid w:val="005B22D9"/>
    <w:rsid w:val="00697E54"/>
    <w:rsid w:val="006C0F85"/>
    <w:rsid w:val="009C3CE4"/>
    <w:rsid w:val="009D5317"/>
    <w:rsid w:val="00B21A17"/>
    <w:rsid w:val="00B31C7F"/>
    <w:rsid w:val="00B63C1B"/>
    <w:rsid w:val="00BD4BD0"/>
    <w:rsid w:val="00C46C40"/>
    <w:rsid w:val="00C97BEE"/>
    <w:rsid w:val="00CD4BBE"/>
    <w:rsid w:val="00DB56A5"/>
    <w:rsid w:val="00E15866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45BD"/>
  <w15:chartTrackingRefBased/>
  <w15:docId w15:val="{5EE0E135-6129-4311-B505-E42C095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7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6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C40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C40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C40"/>
    <w:rPr>
      <w:rFonts w:ascii="Segoe UI" w:hAnsi="Segoe UI" w:cs="Segoe UI"/>
      <w:noProof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6A5"/>
    <w:rPr>
      <w:noProof/>
    </w:rPr>
  </w:style>
  <w:style w:type="paragraph" w:styleId="Zpat">
    <w:name w:val="footer"/>
    <w:basedOn w:val="Normln"/>
    <w:link w:val="ZpatChar"/>
    <w:uiPriority w:val="99"/>
    <w:unhideWhenUsed/>
    <w:rsid w:val="00DB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6A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</dc:creator>
  <cp:keywords/>
  <dc:description/>
  <cp:lastModifiedBy>Jaroslav Paznocht</cp:lastModifiedBy>
  <cp:revision>5</cp:revision>
  <dcterms:created xsi:type="dcterms:W3CDTF">2019-04-18T12:03:00Z</dcterms:created>
  <dcterms:modified xsi:type="dcterms:W3CDTF">2019-04-18T12:06:00Z</dcterms:modified>
</cp:coreProperties>
</file>