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4D42" w:rsidRPr="00774D01" w:rsidRDefault="00C54D42" w:rsidP="00F06722">
      <w:pPr>
        <w:pStyle w:val="Nadpis1"/>
        <w:spacing w:line="276" w:lineRule="auto"/>
      </w:pPr>
      <w:r w:rsidRPr="00774D01">
        <w:t xml:space="preserve">Porovnání hlučnosti Airbusu A380 – 861 </w:t>
      </w:r>
      <w:r w:rsidR="00F06722">
        <w:t xml:space="preserve">a </w:t>
      </w:r>
      <w:r w:rsidRPr="00774D01">
        <w:t>Boeing</w:t>
      </w:r>
      <w:r w:rsidR="00F06722">
        <w:t>u</w:t>
      </w:r>
      <w:r w:rsidRPr="00774D01">
        <w:t xml:space="preserve"> 787 – 8 Dreamliner</w:t>
      </w:r>
    </w:p>
    <w:p w:rsidR="00C54D42" w:rsidRPr="00534C80" w:rsidRDefault="00C54D42" w:rsidP="00F06722">
      <w:pPr>
        <w:spacing w:line="276" w:lineRule="auto"/>
      </w:pPr>
    </w:p>
    <w:p w:rsidR="00C54D42" w:rsidRPr="00774D01" w:rsidRDefault="00C54D42" w:rsidP="00F06722">
      <w:pPr>
        <w:pStyle w:val="Nadpis2"/>
        <w:spacing w:line="276" w:lineRule="auto"/>
      </w:pPr>
      <w:r w:rsidRPr="00774D01">
        <w:t>Data naměřena na stacionárních měřících stanicích v okolí letiště Praha/Ruzyně ve dnech 1.7. 2015 (A388) a 5.2. 2015 (B788)</w:t>
      </w:r>
    </w:p>
    <w:p w:rsidR="00C54D42" w:rsidRDefault="00C54D42" w:rsidP="00F06722">
      <w:pPr>
        <w:spacing w:line="276" w:lineRule="auto"/>
      </w:pPr>
    </w:p>
    <w:p w:rsidR="00C54D42" w:rsidRDefault="00774D01" w:rsidP="00F06722">
      <w:pPr>
        <w:spacing w:line="276" w:lineRule="auto"/>
      </w:pPr>
      <w:r>
        <w:rPr>
          <w:noProof/>
          <w:lang w:eastAsia="cs-CZ"/>
        </w:rPr>
        <w:drawing>
          <wp:inline distT="0" distB="0" distL="0" distR="0">
            <wp:extent cx="6645910" cy="3726815"/>
            <wp:effectExtent l="0" t="0" r="2540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388_dep.pn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"/>
                              </a14:imgEffect>
                              <a14:imgEffect>
                                <a14:brightnessContrast bright="5000" contrast="-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D42" w:rsidRDefault="00C54D42" w:rsidP="00F06722">
      <w:pPr>
        <w:spacing w:line="276" w:lineRule="auto"/>
      </w:pPr>
    </w:p>
    <w:p w:rsidR="00F06722" w:rsidRDefault="00F06722" w:rsidP="00F06722">
      <w:pPr>
        <w:spacing w:line="276" w:lineRule="auto"/>
      </w:pPr>
    </w:p>
    <w:p w:rsidR="00F06722" w:rsidRDefault="00F06722" w:rsidP="00F06722">
      <w:pPr>
        <w:spacing w:line="276" w:lineRule="auto"/>
      </w:pPr>
    </w:p>
    <w:p w:rsidR="00F06722" w:rsidRDefault="00F06722" w:rsidP="00F06722">
      <w:pPr>
        <w:spacing w:line="276" w:lineRule="auto"/>
      </w:pPr>
    </w:p>
    <w:p w:rsidR="00C54D42" w:rsidRDefault="00C54D42" w:rsidP="00F06722">
      <w:pPr>
        <w:spacing w:line="276" w:lineRule="auto"/>
      </w:pPr>
    </w:p>
    <w:p w:rsidR="00C54D42" w:rsidRDefault="00C54D42" w:rsidP="00F06722">
      <w:pPr>
        <w:spacing w:line="276" w:lineRule="auto"/>
      </w:pPr>
    </w:p>
    <w:p w:rsidR="00C54D42" w:rsidRDefault="00C54D42" w:rsidP="00F06722">
      <w:pPr>
        <w:spacing w:line="276" w:lineRule="auto"/>
      </w:pPr>
    </w:p>
    <w:p w:rsidR="00C54D42" w:rsidRDefault="00C54D42" w:rsidP="00F06722">
      <w:pPr>
        <w:spacing w:line="276" w:lineRule="auto"/>
      </w:pPr>
    </w:p>
    <w:p w:rsidR="00C54D42" w:rsidRDefault="00C54D42" w:rsidP="00F06722">
      <w:pPr>
        <w:spacing w:line="276" w:lineRule="auto"/>
      </w:pPr>
    </w:p>
    <w:p w:rsidR="00C54D42" w:rsidRDefault="00C54D42" w:rsidP="00F06722">
      <w:pPr>
        <w:spacing w:line="276" w:lineRule="auto"/>
      </w:pPr>
      <w:r>
        <w:t xml:space="preserve">Zpracoval: Dominik Zimola </w:t>
      </w:r>
    </w:p>
    <w:p w:rsidR="00C54D42" w:rsidRDefault="00C54D42" w:rsidP="00F06722">
      <w:pPr>
        <w:spacing w:line="276" w:lineRule="auto"/>
      </w:pPr>
      <w:r>
        <w:t>(zaměstnanec LP/ZPR)</w:t>
      </w:r>
    </w:p>
    <w:p w:rsidR="00774D01" w:rsidRDefault="00774D01" w:rsidP="00F06722">
      <w:pPr>
        <w:pStyle w:val="Nadpis2"/>
        <w:spacing w:line="276" w:lineRule="auto"/>
        <w:sectPr w:rsidR="00774D01" w:rsidSect="00774D01">
          <w:headerReference w:type="default" r:id="rId9"/>
          <w:footerReference w:type="default" r:id="rId10"/>
          <w:headerReference w:type="first" r:id="rId11"/>
          <w:pgSz w:w="11906" w:h="16838"/>
          <w:pgMar w:top="720" w:right="720" w:bottom="720" w:left="720" w:header="0" w:footer="680" w:gutter="0"/>
          <w:cols w:space="708"/>
          <w:titlePg/>
          <w:docGrid w:linePitch="360"/>
        </w:sectPr>
      </w:pPr>
    </w:p>
    <w:p w:rsidR="00B6112D" w:rsidRDefault="00F06722" w:rsidP="00F06722">
      <w:pPr>
        <w:pStyle w:val="Nadpis2"/>
        <w:spacing w:line="276" w:lineRule="auto"/>
      </w:pPr>
      <w:r>
        <w:lastRenderedPageBreak/>
        <w:t>Úvodní informace</w:t>
      </w:r>
    </w:p>
    <w:p w:rsidR="00F24C64" w:rsidRDefault="00D044F4" w:rsidP="00F06722">
      <w:pPr>
        <w:spacing w:line="276" w:lineRule="auto"/>
        <w:jc w:val="both"/>
      </w:pPr>
      <w:r>
        <w:t>Naměřené hodnoty A380 – 8</w:t>
      </w:r>
      <w:r w:rsidR="0074294F">
        <w:t>61</w:t>
      </w:r>
      <w:r>
        <w:t xml:space="preserve"> ze dne 1.7. 2015 v porovnání s hodnotami B787 –</w:t>
      </w:r>
      <w:r w:rsidR="00554A82">
        <w:t xml:space="preserve"> 8</w:t>
      </w:r>
      <w:r>
        <w:t xml:space="preserve"> Dreamliner z poslední návštěvy na LKPR 5.2. 2015, kdy použil dráhu 06 (východní provoz)</w:t>
      </w:r>
      <w:r w:rsidR="00EF63C8">
        <w:t>, tedy stejnou jako Airbus A380 o 5 měsíců později</w:t>
      </w:r>
      <w:r>
        <w:t xml:space="preserve">. Naměřené hodnoty pochází ze </w:t>
      </w:r>
      <w:r w:rsidR="003B0917">
        <w:t>stacionárních měřících stanic</w:t>
      </w:r>
      <w:r w:rsidR="008432A0">
        <w:t xml:space="preserve"> (NMT), které jsou součástí systému monitoringu hluku a leteckých tratí (ANOMS 9).</w:t>
      </w:r>
      <w:r w:rsidR="000A41ED">
        <w:t xml:space="preserve"> Jedná se o stanice</w:t>
      </w:r>
      <w:r w:rsidR="003B0917">
        <w:t xml:space="preserve"> </w:t>
      </w:r>
      <w:r w:rsidR="00773F34">
        <w:t>nejb</w:t>
      </w:r>
      <w:r w:rsidR="000A41ED">
        <w:t>líže ose dráhy</w:t>
      </w:r>
      <w:r w:rsidR="00773F34">
        <w:t>:</w:t>
      </w:r>
    </w:p>
    <w:p w:rsidR="00D044F4" w:rsidRDefault="00D044F4" w:rsidP="00F06722">
      <w:pPr>
        <w:pStyle w:val="Odstavecseseznamem"/>
        <w:numPr>
          <w:ilvl w:val="0"/>
          <w:numId w:val="2"/>
        </w:numPr>
        <w:spacing w:line="276" w:lineRule="auto"/>
      </w:pPr>
      <w:r>
        <w:t>Jeneč</w:t>
      </w:r>
      <w:r w:rsidR="003B0917">
        <w:t xml:space="preserve"> – N</w:t>
      </w:r>
      <w:r w:rsidR="00773F34">
        <w:t>MT1</w:t>
      </w:r>
    </w:p>
    <w:p w:rsidR="00D044F4" w:rsidRDefault="00D044F4" w:rsidP="00F06722">
      <w:pPr>
        <w:pStyle w:val="Odstavecseseznamem"/>
        <w:numPr>
          <w:ilvl w:val="0"/>
          <w:numId w:val="2"/>
        </w:numPr>
        <w:spacing w:line="276" w:lineRule="auto"/>
      </w:pPr>
      <w:r>
        <w:t>Unhošť</w:t>
      </w:r>
      <w:r w:rsidR="003B0917">
        <w:t xml:space="preserve"> – N</w:t>
      </w:r>
      <w:r w:rsidR="00773F34">
        <w:t>MT 3</w:t>
      </w:r>
    </w:p>
    <w:p w:rsidR="00D044F4" w:rsidRDefault="00D044F4" w:rsidP="00F06722">
      <w:pPr>
        <w:pStyle w:val="Odstavecseseznamem"/>
        <w:numPr>
          <w:ilvl w:val="0"/>
          <w:numId w:val="2"/>
        </w:numPr>
        <w:spacing w:line="276" w:lineRule="auto"/>
      </w:pPr>
      <w:r>
        <w:t>Přední Kopanina</w:t>
      </w:r>
      <w:r w:rsidR="003B0917">
        <w:t xml:space="preserve"> – N</w:t>
      </w:r>
      <w:r w:rsidR="00773F34">
        <w:t>MT 9</w:t>
      </w:r>
    </w:p>
    <w:p w:rsidR="00D044F4" w:rsidRDefault="00D044F4" w:rsidP="00F06722">
      <w:pPr>
        <w:pStyle w:val="Odstavecseseznamem"/>
        <w:numPr>
          <w:ilvl w:val="0"/>
          <w:numId w:val="2"/>
        </w:numPr>
        <w:spacing w:line="276" w:lineRule="auto"/>
      </w:pPr>
      <w:r>
        <w:t>Horoměřice – Střed</w:t>
      </w:r>
      <w:r w:rsidR="00773F34">
        <w:t xml:space="preserve"> – </w:t>
      </w:r>
      <w:r w:rsidR="003B0917">
        <w:t>N</w:t>
      </w:r>
      <w:r w:rsidR="00773F34">
        <w:t>MT 8</w:t>
      </w:r>
    </w:p>
    <w:p w:rsidR="00D044F4" w:rsidRDefault="00D044F4" w:rsidP="00F06722">
      <w:pPr>
        <w:pStyle w:val="Odstavecseseznamem"/>
        <w:numPr>
          <w:ilvl w:val="0"/>
          <w:numId w:val="2"/>
        </w:numPr>
        <w:spacing w:line="276" w:lineRule="auto"/>
      </w:pPr>
      <w:r>
        <w:t>Suchdol</w:t>
      </w:r>
      <w:r w:rsidR="003B0917">
        <w:t xml:space="preserve"> – N</w:t>
      </w:r>
      <w:r w:rsidR="00773F34">
        <w:t>MT 13</w:t>
      </w:r>
    </w:p>
    <w:p w:rsidR="00D044F4" w:rsidRDefault="00D35B79" w:rsidP="00F06722">
      <w:pPr>
        <w:spacing w:line="276" w:lineRule="auto"/>
      </w:pPr>
      <w:r>
        <w:t>Mapa r</w:t>
      </w:r>
      <w:r w:rsidR="00527A85">
        <w:t>ozmístění uvedených měřících stanic je na obrázku v příloze 1.</w:t>
      </w:r>
    </w:p>
    <w:p w:rsidR="00942936" w:rsidRDefault="00942936" w:rsidP="00F06722">
      <w:pPr>
        <w:spacing w:line="276" w:lineRule="auto"/>
      </w:pPr>
      <w:r>
        <w:t>Detaily k</w:t>
      </w:r>
      <w:r w:rsidR="00D35B79">
        <w:t> letadlům jsou uvedeny v příloze 1 respektive 2.</w:t>
      </w:r>
    </w:p>
    <w:p w:rsidR="00F06722" w:rsidRDefault="00F06722" w:rsidP="00F06722">
      <w:pPr>
        <w:pStyle w:val="Nadpis2"/>
        <w:spacing w:line="276" w:lineRule="auto"/>
      </w:pPr>
      <w:r>
        <w:t>Měřené parametry</w:t>
      </w:r>
    </w:p>
    <w:p w:rsidR="00D35B79" w:rsidRPr="003266E3" w:rsidRDefault="00D35B79" w:rsidP="00F06722">
      <w:pPr>
        <w:spacing w:line="276" w:lineRule="auto"/>
        <w:rPr>
          <w:b/>
        </w:rPr>
      </w:pPr>
      <w:r w:rsidRPr="003266E3">
        <w:rPr>
          <w:b/>
        </w:rPr>
        <w:t>Hlukové porovnání bylo zhotoveno v následujících metrikách</w:t>
      </w:r>
      <w:r w:rsidR="00BE1F05">
        <w:rPr>
          <w:b/>
        </w:rPr>
        <w:t xml:space="preserve"> </w:t>
      </w:r>
      <w:r w:rsidRPr="003266E3">
        <w:rPr>
          <w:b/>
        </w:rPr>
        <w:t>:</w:t>
      </w:r>
    </w:p>
    <w:p w:rsidR="005D060D" w:rsidRDefault="005D060D" w:rsidP="00F06722">
      <w:pPr>
        <w:pStyle w:val="Odstavecseseznamem"/>
        <w:numPr>
          <w:ilvl w:val="0"/>
          <w:numId w:val="3"/>
        </w:numPr>
        <w:spacing w:line="276" w:lineRule="auto"/>
      </w:pPr>
      <w:r w:rsidRPr="005D060D">
        <w:rPr>
          <w:b/>
          <w:color w:val="9CC2E5" w:themeColor="accent1" w:themeTint="99"/>
          <w:sz w:val="24"/>
          <w:szCs w:val="24"/>
        </w:rPr>
        <w:t>EPNL</w:t>
      </w:r>
      <w:r w:rsidRPr="005D060D">
        <w:rPr>
          <w:color w:val="9CC2E5" w:themeColor="accent1" w:themeTint="99"/>
        </w:rPr>
        <w:t xml:space="preserve"> </w:t>
      </w:r>
      <w:r>
        <w:t xml:space="preserve">= Efektivní vnímaná </w:t>
      </w:r>
      <w:r w:rsidR="00790B38">
        <w:t>hodnota hluku;</w:t>
      </w:r>
      <w:r>
        <w:t xml:space="preserve"> deskriptor, který nejlépe p</w:t>
      </w:r>
      <w:r w:rsidR="00790B38">
        <w:t>opisuje vnímání leteckého hluku;</w:t>
      </w:r>
      <w:r>
        <w:t xml:space="preserve"> v jeho výpočtu je zahrnuta korekce doby trvání hlukové události a korekce na čisté tóny, které jsou rušivé. </w:t>
      </w:r>
    </w:p>
    <w:p w:rsidR="005D060D" w:rsidRPr="005D060D" w:rsidRDefault="005D060D" w:rsidP="00F06722">
      <w:pPr>
        <w:pStyle w:val="Odstavecseseznamem"/>
        <w:numPr>
          <w:ilvl w:val="0"/>
          <w:numId w:val="3"/>
        </w:numPr>
        <w:spacing w:line="276" w:lineRule="auto"/>
        <w:rPr>
          <w:color w:val="ED7D31" w:themeColor="accent2"/>
        </w:rPr>
      </w:pPr>
      <w:r>
        <w:rPr>
          <w:b/>
          <w:color w:val="ED7D31" w:themeColor="accent2"/>
          <w:sz w:val="24"/>
          <w:szCs w:val="24"/>
        </w:rPr>
        <w:t>Leq</w:t>
      </w:r>
      <w:r w:rsidR="001427E1">
        <w:rPr>
          <w:b/>
          <w:color w:val="ED7D31" w:themeColor="accent2"/>
          <w:sz w:val="24"/>
          <w:szCs w:val="24"/>
        </w:rPr>
        <w:t xml:space="preserve"> </w:t>
      </w:r>
      <w:r w:rsidR="001427E1" w:rsidRPr="001427E1">
        <w:t>= Ekvivalentní hladina akustického tlaku</w:t>
      </w:r>
      <w:r w:rsidR="001427E1">
        <w:t xml:space="preserve"> A</w:t>
      </w:r>
      <w:r w:rsidR="00790B38">
        <w:t>;</w:t>
      </w:r>
      <w:r w:rsidR="001427E1" w:rsidRPr="001427E1">
        <w:t xml:space="preserve"> deskriptor, který popisuje průměrný hluk za dobu trvání hlukové události</w:t>
      </w:r>
    </w:p>
    <w:p w:rsidR="005D060D" w:rsidRPr="001427E1" w:rsidRDefault="005D060D" w:rsidP="00F06722">
      <w:pPr>
        <w:pStyle w:val="Odstavecseseznamem"/>
        <w:numPr>
          <w:ilvl w:val="0"/>
          <w:numId w:val="3"/>
        </w:numPr>
        <w:spacing w:line="276" w:lineRule="auto"/>
        <w:rPr>
          <w:b/>
          <w:color w:val="BFBFBF" w:themeColor="background1" w:themeShade="BF"/>
          <w:sz w:val="24"/>
          <w:szCs w:val="24"/>
        </w:rPr>
      </w:pPr>
      <w:r w:rsidRPr="001427E1">
        <w:rPr>
          <w:b/>
          <w:color w:val="BFBFBF" w:themeColor="background1" w:themeShade="BF"/>
          <w:sz w:val="24"/>
          <w:szCs w:val="24"/>
        </w:rPr>
        <w:t>Max Level</w:t>
      </w:r>
      <w:r w:rsidR="001427E1">
        <w:rPr>
          <w:b/>
          <w:color w:val="BFBFBF" w:themeColor="background1" w:themeShade="BF"/>
          <w:sz w:val="24"/>
          <w:szCs w:val="24"/>
        </w:rPr>
        <w:t xml:space="preserve"> </w:t>
      </w:r>
      <w:r w:rsidR="001427E1" w:rsidRPr="001427E1">
        <w:t>= Maximální hladina akustického tlaku</w:t>
      </w:r>
      <w:r w:rsidR="001427E1">
        <w:t xml:space="preserve"> A</w:t>
      </w:r>
      <w:r w:rsidR="00790B38">
        <w:t xml:space="preserve">; </w:t>
      </w:r>
      <w:r w:rsidR="001427E1">
        <w:t>nejvyšší dosažená (zaznamenaná) hodnota během hlukové události</w:t>
      </w:r>
    </w:p>
    <w:p w:rsidR="005D060D" w:rsidRPr="00F06722" w:rsidRDefault="005D060D" w:rsidP="00F06722">
      <w:pPr>
        <w:pStyle w:val="Odstavecseseznamem"/>
        <w:numPr>
          <w:ilvl w:val="0"/>
          <w:numId w:val="3"/>
        </w:numPr>
        <w:spacing w:line="276" w:lineRule="auto"/>
        <w:rPr>
          <w:b/>
          <w:color w:val="FFD966" w:themeColor="accent4" w:themeTint="99"/>
          <w:sz w:val="24"/>
          <w:szCs w:val="24"/>
        </w:rPr>
      </w:pPr>
      <w:r w:rsidRPr="001427E1">
        <w:rPr>
          <w:b/>
          <w:color w:val="FFD966" w:themeColor="accent4" w:themeTint="99"/>
          <w:sz w:val="24"/>
          <w:szCs w:val="24"/>
        </w:rPr>
        <w:t>SEL</w:t>
      </w:r>
      <w:r w:rsidR="001427E1">
        <w:rPr>
          <w:b/>
          <w:color w:val="FFD966" w:themeColor="accent4" w:themeTint="99"/>
          <w:sz w:val="24"/>
          <w:szCs w:val="24"/>
        </w:rPr>
        <w:t xml:space="preserve"> </w:t>
      </w:r>
      <w:r w:rsidR="001427E1" w:rsidRPr="001427E1">
        <w:t>=</w:t>
      </w:r>
      <w:r w:rsidR="001427E1">
        <w:rPr>
          <w:b/>
          <w:color w:val="FFD966" w:themeColor="accent4" w:themeTint="99"/>
          <w:sz w:val="24"/>
          <w:szCs w:val="24"/>
        </w:rPr>
        <w:t xml:space="preserve"> </w:t>
      </w:r>
      <w:r w:rsidR="001427E1" w:rsidRPr="001427E1">
        <w:t>Hladina zvukové expozice (opět váhový filtr A</w:t>
      </w:r>
      <w:r w:rsidR="00790B38">
        <w:t>);</w:t>
      </w:r>
      <w:r w:rsidR="001427E1">
        <w:rPr>
          <w:b/>
          <w:color w:val="FFD966" w:themeColor="accent4" w:themeTint="99"/>
          <w:sz w:val="24"/>
          <w:szCs w:val="24"/>
        </w:rPr>
        <w:t xml:space="preserve"> </w:t>
      </w:r>
      <w:r w:rsidR="001427E1">
        <w:t>veškerá akustická energie měřené události vztažená do normované doby 1s</w:t>
      </w:r>
    </w:p>
    <w:p w:rsidR="00F06722" w:rsidRDefault="00F06722" w:rsidP="00F06722">
      <w:pPr>
        <w:pStyle w:val="Nadpis2"/>
        <w:spacing w:line="276" w:lineRule="auto"/>
      </w:pPr>
      <w:r>
        <w:t>Závěr</w:t>
      </w:r>
    </w:p>
    <w:p w:rsidR="00554A82" w:rsidRDefault="003266E3" w:rsidP="008B2300">
      <w:pPr>
        <w:spacing w:line="276" w:lineRule="auto"/>
        <w:jc w:val="both"/>
        <w:rPr>
          <w:b/>
        </w:rPr>
      </w:pPr>
      <w:r>
        <w:rPr>
          <w:b/>
        </w:rPr>
        <w:t>Vzhledem k pouze jedné naměřené události každého typu letadla, je nutné považovat výsledky za orientační. Nicméně hodnoty jsou natolik nízké, že lze potvrdit úroveň hlukových certifikací, které u všech podtypů daných typů letadel bez problému a se značnou rezervou splňují podmínky pro hlukovou kategorii 1 dle požadavků LKPR.</w:t>
      </w:r>
      <w:r w:rsidR="00BA0942">
        <w:rPr>
          <w:b/>
        </w:rPr>
        <w:t xml:space="preserve"> Jejich hodnoty uvedené v hlukových certifikacíc</w:t>
      </w:r>
      <w:r w:rsidR="000E52F4">
        <w:rPr>
          <w:b/>
        </w:rPr>
        <w:t>h podle databáze EASA (Europe</w:t>
      </w:r>
      <w:r w:rsidR="00BA0942">
        <w:rPr>
          <w:b/>
        </w:rPr>
        <w:t xml:space="preserve">an Aviation Safety Agency) jsou natolik nízké, že se vyrovnají některým již déle sloužícím, ale stále běžně používaným typům středních proudových letadel jako je Airbus A320 nebo Boeing B737 – 800. V některých svých modifikacích tyto více jak 2,5krát </w:t>
      </w:r>
      <w:r w:rsidR="00790B38">
        <w:rPr>
          <w:b/>
        </w:rPr>
        <w:t>respektive</w:t>
      </w:r>
      <w:r w:rsidR="00BA0942">
        <w:rPr>
          <w:b/>
        </w:rPr>
        <w:t xml:space="preserve"> 7 krát (nejtěžší modifikace Airbusu A 380 – 861)</w:t>
      </w:r>
      <w:r w:rsidR="000E52F4">
        <w:rPr>
          <w:b/>
        </w:rPr>
        <w:t xml:space="preserve"> těžší stroje své menší kolegy v otázce minimalizace hlučnosti</w:t>
      </w:r>
      <w:r w:rsidR="00790B38">
        <w:rPr>
          <w:b/>
        </w:rPr>
        <w:t xml:space="preserve"> dokonce</w:t>
      </w:r>
      <w:r w:rsidR="000E52F4">
        <w:rPr>
          <w:b/>
        </w:rPr>
        <w:t xml:space="preserve"> překonávají. </w:t>
      </w:r>
      <w:r w:rsidR="00AA1117">
        <w:rPr>
          <w:b/>
        </w:rPr>
        <w:t>V </w:t>
      </w:r>
      <w:r w:rsidR="009D5B88">
        <w:rPr>
          <w:b/>
        </w:rPr>
        <w:t>disciplíně</w:t>
      </w:r>
      <w:r w:rsidR="00AA1117">
        <w:rPr>
          <w:b/>
        </w:rPr>
        <w:t xml:space="preserve"> přistání se A388 svému o mnoho lehčímu konkurentovi hlukově skoro vyrovná, v případě vzletů se s rostoucí vzdáleností od letiště náskok Dreamlineru zvyšuje. Tento jev je způsoben zejména horší stoupavostí obřího A388. Navzdory </w:t>
      </w:r>
      <w:r w:rsidR="008B2300">
        <w:rPr>
          <w:b/>
        </w:rPr>
        <w:t xml:space="preserve">o něco </w:t>
      </w:r>
      <w:bookmarkStart w:id="0" w:name="_GoBack"/>
      <w:bookmarkEnd w:id="0"/>
      <w:r w:rsidR="00AA1117">
        <w:rPr>
          <w:b/>
        </w:rPr>
        <w:t xml:space="preserve">lepším výsledkům Dreamlineru, zejména v případě </w:t>
      </w:r>
      <w:r w:rsidR="007566B9">
        <w:rPr>
          <w:b/>
        </w:rPr>
        <w:t>vzletu</w:t>
      </w:r>
      <w:r w:rsidR="00AA1117">
        <w:rPr>
          <w:b/>
        </w:rPr>
        <w:t>, jsou hlukové hodnoty A388 obdivuhodné s ohledem na jeho přepravní kapacitu, která nemá v oblasti civilního letectví konkurenci.</w:t>
      </w:r>
    </w:p>
    <w:p w:rsidR="00F06722" w:rsidRDefault="00F06722" w:rsidP="00F06722">
      <w:pPr>
        <w:spacing w:line="276" w:lineRule="auto"/>
        <w:jc w:val="both"/>
        <w:rPr>
          <w:b/>
        </w:rPr>
      </w:pPr>
    </w:p>
    <w:p w:rsidR="00F06722" w:rsidRDefault="00F06722" w:rsidP="00F06722">
      <w:pPr>
        <w:spacing w:line="276" w:lineRule="auto"/>
        <w:jc w:val="both"/>
        <w:rPr>
          <w:b/>
        </w:rPr>
      </w:pPr>
    </w:p>
    <w:p w:rsidR="00F06722" w:rsidRDefault="00F06722" w:rsidP="00F06722">
      <w:pPr>
        <w:spacing w:line="276" w:lineRule="auto"/>
        <w:jc w:val="both"/>
        <w:rPr>
          <w:b/>
        </w:rPr>
      </w:pPr>
    </w:p>
    <w:p w:rsidR="00265D34" w:rsidRDefault="00265D34" w:rsidP="00F06722">
      <w:pPr>
        <w:spacing w:line="276" w:lineRule="auto"/>
        <w:jc w:val="both"/>
        <w:rPr>
          <w:b/>
        </w:rPr>
      </w:pPr>
    </w:p>
    <w:p w:rsidR="00200A72" w:rsidRDefault="00393DCD" w:rsidP="00F06722">
      <w:pPr>
        <w:pStyle w:val="Nadpis2"/>
        <w:spacing w:line="276" w:lineRule="auto"/>
      </w:pPr>
      <w:r>
        <w:lastRenderedPageBreak/>
        <w:t>Grafické</w:t>
      </w:r>
      <w:r w:rsidR="00200A72" w:rsidRPr="003266E3">
        <w:t xml:space="preserve"> porovnání zvlášť pro každou </w:t>
      </w:r>
      <w:r>
        <w:t xml:space="preserve">měřící </w:t>
      </w:r>
      <w:r w:rsidR="00200A72" w:rsidRPr="003266E3">
        <w:t>stanici</w:t>
      </w:r>
    </w:p>
    <w:p w:rsidR="00235EE4" w:rsidRDefault="00235EE4" w:rsidP="00F06722">
      <w:pPr>
        <w:spacing w:line="276" w:lineRule="auto"/>
      </w:pPr>
    </w:p>
    <w:p w:rsidR="00265D34" w:rsidRDefault="00265D34" w:rsidP="00F06722">
      <w:pPr>
        <w:spacing w:line="276" w:lineRule="auto"/>
      </w:pPr>
      <w:r>
        <w:rPr>
          <w:noProof/>
          <w:lang w:eastAsia="cs-CZ"/>
        </w:rPr>
        <w:drawing>
          <wp:inline distT="0" distB="0" distL="0" distR="0" wp14:anchorId="6668F100">
            <wp:extent cx="6645275" cy="4191635"/>
            <wp:effectExtent l="0" t="0" r="317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D34" w:rsidRDefault="00265D34" w:rsidP="00F06722">
      <w:pPr>
        <w:spacing w:line="276" w:lineRule="auto"/>
      </w:pPr>
      <w:r>
        <w:rPr>
          <w:noProof/>
          <w:lang w:eastAsia="cs-CZ"/>
        </w:rPr>
        <w:drawing>
          <wp:inline distT="0" distB="0" distL="0" distR="0" wp14:anchorId="59D8BF97">
            <wp:extent cx="6645275" cy="4171950"/>
            <wp:effectExtent l="0" t="0" r="317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17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D34" w:rsidRDefault="00265D34" w:rsidP="00F06722">
      <w:pPr>
        <w:spacing w:line="276" w:lineRule="auto"/>
      </w:pPr>
      <w:r>
        <w:rPr>
          <w:noProof/>
          <w:lang w:eastAsia="cs-CZ"/>
        </w:rPr>
        <w:lastRenderedPageBreak/>
        <w:drawing>
          <wp:inline distT="0" distB="0" distL="0" distR="0" wp14:anchorId="714B4D8A">
            <wp:extent cx="6645275" cy="4688205"/>
            <wp:effectExtent l="0" t="0" r="317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68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3846" w:rsidRDefault="00265D34" w:rsidP="00F06722">
      <w:pPr>
        <w:spacing w:line="276" w:lineRule="auto"/>
      </w:pPr>
      <w:r>
        <w:rPr>
          <w:noProof/>
          <w:lang w:eastAsia="cs-CZ"/>
        </w:rPr>
        <w:drawing>
          <wp:inline distT="0" distB="0" distL="0" distR="0" wp14:anchorId="2A7A070A">
            <wp:extent cx="6645275" cy="4276725"/>
            <wp:effectExtent l="0" t="0" r="3175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A85" w:rsidRDefault="00265D34" w:rsidP="00F06722">
      <w:pPr>
        <w:spacing w:line="276" w:lineRule="auto"/>
      </w:pPr>
      <w:r>
        <w:rPr>
          <w:noProof/>
          <w:lang w:eastAsia="cs-CZ"/>
        </w:rPr>
        <w:lastRenderedPageBreak/>
        <w:drawing>
          <wp:inline distT="0" distB="0" distL="0" distR="0" wp14:anchorId="77B2EFB4" wp14:editId="26A2CADF">
            <wp:extent cx="6645910" cy="4114165"/>
            <wp:effectExtent l="0" t="0" r="2540" b="635"/>
            <wp:docPr id="9" name="Graf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244871" w:rsidRDefault="00244871" w:rsidP="00F06722">
      <w:pPr>
        <w:spacing w:line="276" w:lineRule="auto"/>
      </w:pPr>
    </w:p>
    <w:p w:rsidR="00AE47A2" w:rsidRDefault="00AE47A2" w:rsidP="00F06722">
      <w:pPr>
        <w:tabs>
          <w:tab w:val="left" w:pos="4365"/>
        </w:tabs>
        <w:spacing w:line="276" w:lineRule="auto"/>
        <w:sectPr w:rsidR="00AE47A2" w:rsidSect="00774D01">
          <w:headerReference w:type="default" r:id="rId17"/>
          <w:headerReference w:type="first" r:id="rId18"/>
          <w:footerReference w:type="first" r:id="rId19"/>
          <w:pgSz w:w="11906" w:h="16838"/>
          <w:pgMar w:top="720" w:right="720" w:bottom="720" w:left="720" w:header="737" w:footer="397" w:gutter="0"/>
          <w:cols w:space="708"/>
          <w:titlePg/>
          <w:docGrid w:linePitch="360"/>
        </w:sectPr>
      </w:pPr>
    </w:p>
    <w:p w:rsidR="00AE47A2" w:rsidRDefault="00AE47A2" w:rsidP="00AE47A2">
      <w:pPr>
        <w:pStyle w:val="Nadpis2"/>
      </w:pPr>
      <w:r>
        <w:lastRenderedPageBreak/>
        <w:t>Přílohy</w:t>
      </w:r>
    </w:p>
    <w:p w:rsidR="00527A85" w:rsidRDefault="00527A85" w:rsidP="00F06722">
      <w:pPr>
        <w:keepNext/>
        <w:spacing w:line="276" w:lineRule="auto"/>
      </w:pPr>
      <w:r>
        <w:rPr>
          <w:noProof/>
          <w:lang w:eastAsia="cs-CZ"/>
        </w:rPr>
        <w:drawing>
          <wp:inline distT="0" distB="0" distL="0" distR="0" wp14:anchorId="1890E1A2" wp14:editId="092CC4AB">
            <wp:extent cx="9729470" cy="5391150"/>
            <wp:effectExtent l="0" t="0" r="508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Mts_starostov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8005" cy="539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4F4" w:rsidRDefault="00527A85" w:rsidP="00F06722">
      <w:pPr>
        <w:pStyle w:val="Titulek"/>
        <w:spacing w:line="276" w:lineRule="auto"/>
      </w:pPr>
      <w:r>
        <w:t xml:space="preserve">Příloha </w:t>
      </w:r>
      <w:r w:rsidR="003C23B3">
        <w:fldChar w:fldCharType="begin"/>
      </w:r>
      <w:r w:rsidR="003C23B3">
        <w:instrText xml:space="preserve"> SEQ Příloha \* ARABIC </w:instrText>
      </w:r>
      <w:r w:rsidR="003C23B3">
        <w:fldChar w:fldCharType="separate"/>
      </w:r>
      <w:r w:rsidR="00EE296F">
        <w:rPr>
          <w:noProof/>
        </w:rPr>
        <w:t>1</w:t>
      </w:r>
      <w:r w:rsidR="003C23B3">
        <w:rPr>
          <w:noProof/>
        </w:rPr>
        <w:fldChar w:fldCharType="end"/>
      </w:r>
      <w:r w:rsidR="000E52F4">
        <w:t>: Mapa stanic, kde byly zmíněn</w:t>
      </w:r>
      <w:r w:rsidR="003B7504">
        <w:t>á</w:t>
      </w:r>
      <w:r w:rsidR="000E52F4">
        <w:t xml:space="preserve"> letadla naměřena</w:t>
      </w:r>
    </w:p>
    <w:p w:rsidR="00EE296F" w:rsidRDefault="00D35B79" w:rsidP="00F06722">
      <w:pPr>
        <w:keepNext/>
        <w:spacing w:line="276" w:lineRule="auto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285749</wp:posOffset>
                </wp:positionV>
                <wp:extent cx="3533775" cy="1647825"/>
                <wp:effectExtent l="0" t="0" r="28575" b="28575"/>
                <wp:wrapNone/>
                <wp:docPr id="14" name="Textové po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16478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7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5B79" w:rsidRPr="00D35B79" w:rsidRDefault="00D35B79" w:rsidP="00D35B79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35B79">
                              <w:rPr>
                                <w:b/>
                                <w:sz w:val="24"/>
                                <w:szCs w:val="24"/>
                              </w:rPr>
                              <w:t xml:space="preserve">Airbus 380 -861 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Maximální vzletová hmotnost (MTOW): 480 až 575 t dle konkrétní varianty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Dolet: cca 15 000 km</w:t>
                            </w:r>
                          </w:p>
                          <w:p w:rsid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Kapacita (cestující): 544 ve 4 třídách (max 853 osob )</w:t>
                            </w:r>
                          </w:p>
                          <w:p w:rsidR="00002817" w:rsidRPr="00D35B79" w:rsidRDefault="00002817" w:rsidP="00D35B7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Motory:  4 x </w:t>
                            </w:r>
                            <w:r w:rsidRPr="00002817">
                              <w:rPr>
                                <w:b/>
                              </w:rPr>
                              <w:t>Engine Alliance</w:t>
                            </w:r>
                            <w:r>
                              <w:rPr>
                                <w:b/>
                              </w:rPr>
                              <w:t xml:space="preserve"> GP7270</w:t>
                            </w:r>
                          </w:p>
                          <w:p w:rsidR="00D35B79" w:rsidRDefault="00D35B79" w:rsidP="00D35B79">
                            <w:r>
                              <w:t xml:space="preserve">Počet motorů: 4 x </w:t>
                            </w:r>
                            <w:r w:rsidRPr="00554A82">
                              <w:t>Engine Alliance</w:t>
                            </w:r>
                            <w:r>
                              <w:t xml:space="preserve"> GP7270</w:t>
                            </w:r>
                          </w:p>
                          <w:p w:rsidR="00D35B79" w:rsidRDefault="00D35B7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4" o:spid="_x0000_s1026" type="#_x0000_t202" style="position:absolute;margin-left:27pt;margin-top:22.5pt;width:278.25pt;height:129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" fillcolor="white [3201]" strokeweight=".5pt">
                <v:fill opacity="46003f"/>
                <v:textbox>
                  <w:txbxContent>
                    <w:p w:rsidR="00D35B79" w:rsidRPr="00D35B79" w:rsidRDefault="00D35B79" w:rsidP="00D35B79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D35B79">
                        <w:rPr>
                          <w:b/>
                          <w:sz w:val="24"/>
                          <w:szCs w:val="24"/>
                        </w:rPr>
                        <w:t xml:space="preserve">Airbus 380 -861 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Maximální vzletová hmotnost (MTOW): 480 až 575 t dle konkrétní varianty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Dolet: cca 15 000 km</w:t>
                      </w:r>
                    </w:p>
                    <w:p w:rsid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Kapacita (cestující): 544 ve 4 třídách (max 853 osob )</w:t>
                      </w:r>
                    </w:p>
                    <w:p w:rsidR="00002817" w:rsidRPr="00D35B79" w:rsidRDefault="00002817" w:rsidP="00D35B7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Motory:  4 x </w:t>
                      </w:r>
                      <w:r w:rsidRPr="00002817">
                        <w:rPr>
                          <w:b/>
                        </w:rPr>
                        <w:t>Engine Alliance</w:t>
                      </w:r>
                      <w:r>
                        <w:rPr>
                          <w:b/>
                        </w:rPr>
                        <w:t xml:space="preserve"> GP7270</w:t>
                      </w:r>
                    </w:p>
                    <w:p w:rsidR="00D35B79" w:rsidRDefault="00D35B79" w:rsidP="00D35B79">
                      <w:r>
                        <w:t xml:space="preserve">Počet motorů: 4 x </w:t>
                      </w:r>
                      <w:r w:rsidRPr="00554A82">
                        <w:t>Engine Alliance</w:t>
                      </w:r>
                      <w:r>
                        <w:t xml:space="preserve"> GP7270</w:t>
                      </w:r>
                    </w:p>
                    <w:p w:rsidR="00D35B79" w:rsidRDefault="00D35B79"/>
                  </w:txbxContent>
                </v:textbox>
              </v:shape>
            </w:pict>
          </mc:Fallback>
        </mc:AlternateContent>
      </w:r>
      <w:r w:rsidR="00EE296F">
        <w:rPr>
          <w:noProof/>
          <w:lang w:eastAsia="cs-CZ"/>
        </w:rPr>
        <w:drawing>
          <wp:inline distT="0" distB="0" distL="0" distR="0" wp14:anchorId="3747EC46" wp14:editId="5D401271">
            <wp:extent cx="9766190" cy="5505450"/>
            <wp:effectExtent l="0" t="0" r="698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6-ees_a38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8539" cy="550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96F" w:rsidRPr="00691B87" w:rsidRDefault="00EE296F" w:rsidP="00F06722">
      <w:pPr>
        <w:pStyle w:val="Titulek"/>
        <w:spacing w:line="276" w:lineRule="auto"/>
        <w:rPr>
          <w:lang w:val="en-US"/>
        </w:rPr>
      </w:pPr>
      <w:r>
        <w:t xml:space="preserve">Příloha </w:t>
      </w:r>
      <w:r w:rsidR="003C23B3">
        <w:fldChar w:fldCharType="begin"/>
      </w:r>
      <w:r w:rsidR="003C23B3">
        <w:instrText xml:space="preserve"> SEQ Příloha \* ARABIC </w:instrText>
      </w:r>
      <w:r w:rsidR="003C23B3">
        <w:fldChar w:fldCharType="separate"/>
      </w:r>
      <w:r>
        <w:rPr>
          <w:noProof/>
        </w:rPr>
        <w:t>2</w:t>
      </w:r>
      <w:r w:rsidR="003C23B3">
        <w:rPr>
          <w:noProof/>
        </w:rPr>
        <w:fldChar w:fldCharType="end"/>
      </w:r>
      <w:r w:rsidR="000E52F4">
        <w:t xml:space="preserve">: Airbus A380 </w:t>
      </w:r>
      <w:r w:rsidR="00691B87">
        <w:t>–</w:t>
      </w:r>
      <w:r w:rsidR="000E52F4">
        <w:t xml:space="preserve"> 861</w:t>
      </w:r>
      <w:r w:rsidR="00691B87">
        <w:t xml:space="preserve"> </w:t>
      </w:r>
      <w:r w:rsidR="00691B87">
        <w:rPr>
          <w:lang w:val="en-US"/>
        </w:rPr>
        <w:t>[foto: vlastn</w:t>
      </w:r>
      <w:r w:rsidR="00691B87">
        <w:t>í zdroje</w:t>
      </w:r>
      <w:r w:rsidR="00691B87">
        <w:rPr>
          <w:lang w:val="en-US"/>
        </w:rPr>
        <w:t>]</w:t>
      </w:r>
    </w:p>
    <w:p w:rsidR="00EE296F" w:rsidRDefault="00D35B79" w:rsidP="00F06722">
      <w:pPr>
        <w:keepNext/>
        <w:spacing w:line="276" w:lineRule="auto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95250</wp:posOffset>
                </wp:positionV>
                <wp:extent cx="3619500" cy="1400175"/>
                <wp:effectExtent l="0" t="0" r="19050" b="28575"/>
                <wp:wrapNone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14001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5B79" w:rsidRPr="00D35B79" w:rsidRDefault="00D35B79" w:rsidP="00D35B79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35B79">
                              <w:rPr>
                                <w:b/>
                                <w:sz w:val="24"/>
                                <w:szCs w:val="24"/>
                              </w:rPr>
                              <w:t>Boeing 787 – 8 Dreamliner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Maximální vzletová hmotnost (MTOW): 230t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Dolet: 13 500 km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>Kapacita (cestující): 242 osob (2 třídy)</w:t>
                            </w:r>
                          </w:p>
                          <w:p w:rsidR="00D35B79" w:rsidRPr="00D35B79" w:rsidRDefault="00D35B79" w:rsidP="00D35B79">
                            <w:pPr>
                              <w:rPr>
                                <w:b/>
                              </w:rPr>
                            </w:pPr>
                            <w:r w:rsidRPr="00D35B79">
                              <w:rPr>
                                <w:b/>
                              </w:rPr>
                              <w:t xml:space="preserve">Počet motorů: 2x </w:t>
                            </w:r>
                            <w:r w:rsidR="00002817">
                              <w:rPr>
                                <w:b/>
                              </w:rPr>
                              <w:t>G</w:t>
                            </w:r>
                            <w:r w:rsidRPr="00D35B79">
                              <w:rPr>
                                <w:b/>
                              </w:rPr>
                              <w:t xml:space="preserve">eneral </w:t>
                            </w:r>
                            <w:r w:rsidR="00002817">
                              <w:rPr>
                                <w:b/>
                              </w:rPr>
                              <w:t>E</w:t>
                            </w:r>
                            <w:r w:rsidRPr="00D35B79">
                              <w:rPr>
                                <w:b/>
                              </w:rPr>
                              <w:t>lectrics nebo 2 x Rolls Royce</w:t>
                            </w:r>
                          </w:p>
                          <w:p w:rsidR="00D35B79" w:rsidRDefault="00D35B7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15" o:spid="_x0000_s1027" type="#_x0000_t202" style="position:absolute;margin-left:12pt;margin-top:7.5pt;width:285pt;height:110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" fillcolor="white [3201]" strokeweight=".5pt">
                <v:fill opacity="39321f"/>
                <v:textbox>
                  <w:txbxContent>
                    <w:p w:rsidR="00D35B79" w:rsidRPr="00D35B79" w:rsidRDefault="00D35B79" w:rsidP="00D35B79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D35B79">
                        <w:rPr>
                          <w:b/>
                          <w:sz w:val="24"/>
                          <w:szCs w:val="24"/>
                        </w:rPr>
                        <w:t>Boeing 787 – 8 Dreamliner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Maximální vzletová hmotnost (MTOW): 230t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Dolet: 13 500 km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>Kapacita (cestující): 242 osob (2 třídy)</w:t>
                      </w:r>
                    </w:p>
                    <w:p w:rsidR="00D35B79" w:rsidRPr="00D35B79" w:rsidRDefault="00D35B79" w:rsidP="00D35B79">
                      <w:pPr>
                        <w:rPr>
                          <w:b/>
                        </w:rPr>
                      </w:pPr>
                      <w:r w:rsidRPr="00D35B79">
                        <w:rPr>
                          <w:b/>
                        </w:rPr>
                        <w:t xml:space="preserve">Počet motorů: 2x </w:t>
                      </w:r>
                      <w:r w:rsidR="00002817">
                        <w:rPr>
                          <w:b/>
                        </w:rPr>
                        <w:t>G</w:t>
                      </w:r>
                      <w:r w:rsidRPr="00D35B79">
                        <w:rPr>
                          <w:b/>
                        </w:rPr>
                        <w:t xml:space="preserve">eneral </w:t>
                      </w:r>
                      <w:r w:rsidR="00002817">
                        <w:rPr>
                          <w:b/>
                        </w:rPr>
                        <w:t>E</w:t>
                      </w:r>
                      <w:r w:rsidRPr="00D35B79">
                        <w:rPr>
                          <w:b/>
                        </w:rPr>
                        <w:t>lectrics nebo 2 x Rolls Royce</w:t>
                      </w:r>
                    </w:p>
                    <w:p w:rsidR="00D35B79" w:rsidRDefault="00D35B79"/>
                  </w:txbxContent>
                </v:textbox>
              </v:shape>
            </w:pict>
          </mc:Fallback>
        </mc:AlternateContent>
      </w:r>
      <w:r w:rsidR="00EE296F">
        <w:rPr>
          <w:noProof/>
          <w:lang w:eastAsia="cs-CZ"/>
        </w:rPr>
        <w:drawing>
          <wp:inline distT="0" distB="0" distL="0" distR="0" wp14:anchorId="5125F86E" wp14:editId="38B8676F">
            <wp:extent cx="9753600" cy="559117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788_VPBB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360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96F" w:rsidRPr="00691B87" w:rsidRDefault="00EE296F" w:rsidP="00F06722">
      <w:pPr>
        <w:pStyle w:val="Titulek"/>
        <w:spacing w:line="276" w:lineRule="auto"/>
        <w:rPr>
          <w:lang w:val="en-US"/>
        </w:rPr>
      </w:pPr>
      <w:r>
        <w:t xml:space="preserve">Příloha </w:t>
      </w:r>
      <w:r w:rsidR="003C23B3">
        <w:fldChar w:fldCharType="begin"/>
      </w:r>
      <w:r w:rsidR="003C23B3">
        <w:instrText xml:space="preserve"> SEQ Příloha \* ARABIC </w:instrText>
      </w:r>
      <w:r w:rsidR="003C23B3">
        <w:fldChar w:fldCharType="separate"/>
      </w:r>
      <w:r>
        <w:rPr>
          <w:noProof/>
        </w:rPr>
        <w:t>3</w:t>
      </w:r>
      <w:r w:rsidR="003C23B3">
        <w:rPr>
          <w:noProof/>
        </w:rPr>
        <w:fldChar w:fldCharType="end"/>
      </w:r>
      <w:r w:rsidR="000E52F4">
        <w:t>: Boeing 787 – 8 Dreamliner</w:t>
      </w:r>
      <w:r w:rsidR="00691B87">
        <w:t xml:space="preserve"> </w:t>
      </w:r>
      <w:r w:rsidR="00691B87">
        <w:rPr>
          <w:lang w:val="en-US"/>
        </w:rPr>
        <w:t>[foto</w:t>
      </w:r>
      <w:r w:rsidR="00691B87">
        <w:t>: z</w:t>
      </w:r>
      <w:r w:rsidR="00691B87">
        <w:rPr>
          <w:lang w:val="en-US"/>
        </w:rPr>
        <w:t>droj planepictures.net]</w:t>
      </w:r>
    </w:p>
    <w:sectPr w:rsidR="00EE296F" w:rsidRPr="00691B87" w:rsidSect="00527A8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23B3" w:rsidRDefault="003C23B3" w:rsidP="00774D01">
      <w:pPr>
        <w:spacing w:after="0" w:line="240" w:lineRule="auto"/>
      </w:pPr>
      <w:r>
        <w:separator/>
      </w:r>
    </w:p>
  </w:endnote>
  <w:endnote w:type="continuationSeparator" w:id="0">
    <w:p w:rsidR="003C23B3" w:rsidRDefault="003C23B3" w:rsidP="00774D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767284"/>
      <w:docPartObj>
        <w:docPartGallery w:val="Page Numbers (Bottom of Page)"/>
        <w:docPartUnique/>
      </w:docPartObj>
    </w:sdtPr>
    <w:sdtEndPr/>
    <w:sdtContent>
      <w:p w:rsidR="00774D01" w:rsidRDefault="00774D01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2300">
          <w:rPr>
            <w:noProof/>
          </w:rPr>
          <w:t>8</w:t>
        </w:r>
        <w:r>
          <w:fldChar w:fldCharType="end"/>
        </w:r>
      </w:p>
    </w:sdtContent>
  </w:sdt>
  <w:p w:rsidR="00774D01" w:rsidRDefault="00774D01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4855271"/>
      <w:docPartObj>
        <w:docPartGallery w:val="Page Numbers (Bottom of Page)"/>
        <w:docPartUnique/>
      </w:docPartObj>
    </w:sdtPr>
    <w:sdtEndPr/>
    <w:sdtContent>
      <w:p w:rsidR="00774D01" w:rsidRDefault="00774D01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2300">
          <w:rPr>
            <w:noProof/>
          </w:rPr>
          <w:t>2</w:t>
        </w:r>
        <w:r>
          <w:fldChar w:fldCharType="end"/>
        </w:r>
      </w:p>
    </w:sdtContent>
  </w:sdt>
  <w:p w:rsidR="00774D01" w:rsidRDefault="00774D01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23B3" w:rsidRDefault="003C23B3" w:rsidP="00774D01">
      <w:pPr>
        <w:spacing w:after="0" w:line="240" w:lineRule="auto"/>
      </w:pPr>
      <w:r>
        <w:separator/>
      </w:r>
    </w:p>
  </w:footnote>
  <w:footnote w:type="continuationSeparator" w:id="0">
    <w:p w:rsidR="003C23B3" w:rsidRDefault="003C23B3" w:rsidP="00774D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68752352"/>
      <w:placeholder>
        <w:docPart w:val="5F6BA07241CD48F798665503D723C131"/>
      </w:placeholder>
      <w:temporary/>
      <w:showingPlcHdr/>
      <w15:appearance w15:val="hidden"/>
    </w:sdtPr>
    <w:sdtEndPr/>
    <w:sdtContent>
      <w:p w:rsidR="00774D01" w:rsidRDefault="00774D01">
        <w:pPr>
          <w:pStyle w:val="Zhlav"/>
        </w:pPr>
        <w:r>
          <w:t>[Sem zadejte text.]</w:t>
        </w:r>
      </w:p>
    </w:sdtContent>
  </w:sdt>
  <w:p w:rsidR="00774D01" w:rsidRDefault="00774D01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4D01" w:rsidRDefault="00774D01">
    <w:pPr>
      <w:pStyle w:val="Zhlav"/>
    </w:pPr>
    <w:r>
      <w:rPr>
        <w:noProof/>
        <w:lang w:eastAsia="cs-CZ"/>
      </w:rPr>
      <w:drawing>
        <wp:inline distT="0" distB="0" distL="0" distR="0">
          <wp:extent cx="1808988" cy="688848"/>
          <wp:effectExtent l="0" t="0" r="1270" b="0"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ragueAirport_RGB_2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08988" cy="68884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4D01" w:rsidRDefault="00774D01">
    <w:pPr>
      <w:pStyle w:val="Zhlav"/>
    </w:pPr>
  </w:p>
  <w:p w:rsidR="00774D01" w:rsidRDefault="00774D01">
    <w:pPr>
      <w:pStyle w:val="Zhlav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4D01" w:rsidRDefault="00774D01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7B21B1"/>
    <w:multiLevelType w:val="hybridMultilevel"/>
    <w:tmpl w:val="88EA02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F73BA7"/>
    <w:multiLevelType w:val="hybridMultilevel"/>
    <w:tmpl w:val="60645E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3F1C7F"/>
    <w:multiLevelType w:val="hybridMultilevel"/>
    <w:tmpl w:val="C7F6BA7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44F4"/>
    <w:rsid w:val="00002817"/>
    <w:rsid w:val="0009712F"/>
    <w:rsid w:val="000A41ED"/>
    <w:rsid w:val="000A5957"/>
    <w:rsid w:val="000E52F4"/>
    <w:rsid w:val="000F45E9"/>
    <w:rsid w:val="001427E1"/>
    <w:rsid w:val="00200A72"/>
    <w:rsid w:val="00203272"/>
    <w:rsid w:val="00235EE4"/>
    <w:rsid w:val="00244871"/>
    <w:rsid w:val="00264EDD"/>
    <w:rsid w:val="00265D34"/>
    <w:rsid w:val="00291772"/>
    <w:rsid w:val="00292B40"/>
    <w:rsid w:val="002D6389"/>
    <w:rsid w:val="002F47CB"/>
    <w:rsid w:val="003266E3"/>
    <w:rsid w:val="00363A82"/>
    <w:rsid w:val="00393DCD"/>
    <w:rsid w:val="003B0917"/>
    <w:rsid w:val="003B7504"/>
    <w:rsid w:val="003C23B3"/>
    <w:rsid w:val="003F7732"/>
    <w:rsid w:val="00402300"/>
    <w:rsid w:val="00431CB2"/>
    <w:rsid w:val="00490518"/>
    <w:rsid w:val="00527A85"/>
    <w:rsid w:val="00527C90"/>
    <w:rsid w:val="00554A82"/>
    <w:rsid w:val="005D0034"/>
    <w:rsid w:val="005D060D"/>
    <w:rsid w:val="00645744"/>
    <w:rsid w:val="006837C5"/>
    <w:rsid w:val="00691B87"/>
    <w:rsid w:val="007012F2"/>
    <w:rsid w:val="0074294F"/>
    <w:rsid w:val="007566B9"/>
    <w:rsid w:val="00773F34"/>
    <w:rsid w:val="00774D01"/>
    <w:rsid w:val="00790B38"/>
    <w:rsid w:val="008432A0"/>
    <w:rsid w:val="008A7510"/>
    <w:rsid w:val="008B2300"/>
    <w:rsid w:val="00942936"/>
    <w:rsid w:val="009D5B88"/>
    <w:rsid w:val="00A17C03"/>
    <w:rsid w:val="00A91A14"/>
    <w:rsid w:val="00A97A68"/>
    <w:rsid w:val="00AA1117"/>
    <w:rsid w:val="00AE47A2"/>
    <w:rsid w:val="00AE5C96"/>
    <w:rsid w:val="00B474FD"/>
    <w:rsid w:val="00B50381"/>
    <w:rsid w:val="00B6112D"/>
    <w:rsid w:val="00BA0942"/>
    <w:rsid w:val="00BE1F05"/>
    <w:rsid w:val="00C54D42"/>
    <w:rsid w:val="00CA3D47"/>
    <w:rsid w:val="00D044F4"/>
    <w:rsid w:val="00D35B79"/>
    <w:rsid w:val="00DC19F2"/>
    <w:rsid w:val="00DE622E"/>
    <w:rsid w:val="00E76A66"/>
    <w:rsid w:val="00EE296F"/>
    <w:rsid w:val="00EF63C8"/>
    <w:rsid w:val="00F06722"/>
    <w:rsid w:val="00F24C64"/>
    <w:rsid w:val="00F8149D"/>
    <w:rsid w:val="00F96BC6"/>
    <w:rsid w:val="00FE3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E9987CF-C3D5-4B85-A7CB-06EB07BE4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autoRedefine/>
    <w:uiPriority w:val="9"/>
    <w:qFormat/>
    <w:rsid w:val="00774D01"/>
    <w:pPr>
      <w:keepNext/>
      <w:keepLines/>
      <w:spacing w:before="240" w:after="0"/>
      <w:jc w:val="both"/>
      <w:outlineLvl w:val="0"/>
    </w:pPr>
    <w:rPr>
      <w:rFonts w:eastAsiaTheme="majorEastAsia" w:cstheme="majorBidi"/>
      <w:b/>
      <w:sz w:val="52"/>
      <w:szCs w:val="52"/>
    </w:rPr>
  </w:style>
  <w:style w:type="paragraph" w:styleId="Nadpis2">
    <w:name w:val="heading 2"/>
    <w:basedOn w:val="Normln"/>
    <w:next w:val="Normln"/>
    <w:link w:val="Nadpis2Char"/>
    <w:autoRedefine/>
    <w:uiPriority w:val="9"/>
    <w:unhideWhenUsed/>
    <w:qFormat/>
    <w:rsid w:val="00774D01"/>
    <w:pPr>
      <w:keepNext/>
      <w:keepLines/>
      <w:spacing w:before="40" w:after="0"/>
      <w:jc w:val="both"/>
      <w:outlineLvl w:val="1"/>
    </w:pPr>
    <w:rPr>
      <w:rFonts w:eastAsiaTheme="majorEastAsia" w:cstheme="majorBidi"/>
      <w:b/>
      <w:sz w:val="32"/>
      <w:szCs w:val="32"/>
    </w:rPr>
  </w:style>
  <w:style w:type="paragraph" w:styleId="Nadpis3">
    <w:name w:val="heading 3"/>
    <w:basedOn w:val="Normln"/>
    <w:next w:val="Normln"/>
    <w:link w:val="Nadpis3Char"/>
    <w:autoRedefine/>
    <w:uiPriority w:val="9"/>
    <w:unhideWhenUsed/>
    <w:qFormat/>
    <w:rsid w:val="00490518"/>
    <w:pPr>
      <w:keepNext/>
      <w:keepLines/>
      <w:spacing w:before="40" w:after="0"/>
      <w:outlineLvl w:val="2"/>
    </w:pPr>
    <w:rPr>
      <w:rFonts w:eastAsiaTheme="majorEastAsia" w:cstheme="majorBidi"/>
      <w:b/>
      <w:sz w:val="24"/>
      <w:szCs w:val="24"/>
    </w:rPr>
  </w:style>
  <w:style w:type="paragraph" w:styleId="Nadpis4">
    <w:name w:val="heading 4"/>
    <w:basedOn w:val="Normln"/>
    <w:next w:val="Normln"/>
    <w:link w:val="Nadpis4Char"/>
    <w:autoRedefine/>
    <w:uiPriority w:val="9"/>
    <w:unhideWhenUsed/>
    <w:qFormat/>
    <w:rsid w:val="00490518"/>
    <w:pPr>
      <w:keepNext/>
      <w:keepLines/>
      <w:spacing w:before="40" w:after="0"/>
      <w:outlineLvl w:val="3"/>
    </w:pPr>
    <w:rPr>
      <w:rFonts w:eastAsiaTheme="majorEastAsia" w:cstheme="majorBidi"/>
      <w:b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74D01"/>
    <w:rPr>
      <w:rFonts w:eastAsiaTheme="majorEastAsia" w:cstheme="majorBidi"/>
      <w:b/>
      <w:sz w:val="52"/>
      <w:szCs w:val="52"/>
    </w:rPr>
  </w:style>
  <w:style w:type="character" w:customStyle="1" w:styleId="Nadpis2Char">
    <w:name w:val="Nadpis 2 Char"/>
    <w:basedOn w:val="Standardnpsmoodstavce"/>
    <w:link w:val="Nadpis2"/>
    <w:uiPriority w:val="9"/>
    <w:rsid w:val="00774D01"/>
    <w:rPr>
      <w:rFonts w:eastAsiaTheme="majorEastAsia" w:cstheme="majorBidi"/>
      <w:b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490518"/>
    <w:rPr>
      <w:rFonts w:eastAsiaTheme="majorEastAsia" w:cstheme="majorBidi"/>
      <w:b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rsid w:val="00490518"/>
    <w:rPr>
      <w:rFonts w:eastAsiaTheme="majorEastAsia" w:cstheme="majorBidi"/>
      <w:b/>
      <w:i/>
      <w:iCs/>
    </w:rPr>
  </w:style>
  <w:style w:type="paragraph" w:styleId="Titulek">
    <w:name w:val="caption"/>
    <w:basedOn w:val="Normln"/>
    <w:next w:val="Normln"/>
    <w:autoRedefine/>
    <w:uiPriority w:val="35"/>
    <w:unhideWhenUsed/>
    <w:qFormat/>
    <w:rsid w:val="00490518"/>
    <w:pPr>
      <w:keepNext/>
      <w:spacing w:after="120" w:line="240" w:lineRule="auto"/>
      <w:textboxTightWrap w:val="firstLineOnly"/>
    </w:pPr>
    <w:rPr>
      <w:i/>
      <w:iCs/>
      <w:sz w:val="20"/>
      <w:szCs w:val="18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292B40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292B40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autoRedefine/>
    <w:uiPriority w:val="99"/>
    <w:rsid w:val="00292B40"/>
    <w:pPr>
      <w:spacing w:after="0"/>
    </w:pPr>
    <w:rPr>
      <w:b/>
    </w:rPr>
  </w:style>
  <w:style w:type="character" w:customStyle="1" w:styleId="PedmtkomenteChar">
    <w:name w:val="Předmět komentáře Char"/>
    <w:basedOn w:val="TextkomenteChar"/>
    <w:link w:val="Pedmtkomente"/>
    <w:uiPriority w:val="99"/>
    <w:rsid w:val="00292B40"/>
    <w:rPr>
      <w:b/>
      <w:sz w:val="20"/>
      <w:szCs w:val="20"/>
    </w:rPr>
  </w:style>
  <w:style w:type="paragraph" w:styleId="Odstavecseseznamem">
    <w:name w:val="List Paragraph"/>
    <w:basedOn w:val="Normln"/>
    <w:uiPriority w:val="34"/>
    <w:qFormat/>
    <w:rsid w:val="00773F34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774D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74D01"/>
  </w:style>
  <w:style w:type="paragraph" w:styleId="Zpat">
    <w:name w:val="footer"/>
    <w:basedOn w:val="Normln"/>
    <w:link w:val="ZpatChar"/>
    <w:uiPriority w:val="99"/>
    <w:unhideWhenUsed/>
    <w:rsid w:val="00774D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74D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header" Target="header3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chart" Target="charts/chart1.xml"/><Relationship Id="rId20" Type="http://schemas.openxmlformats.org/officeDocument/2006/relationships/image" Target="media/image7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List_aplikace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pivotSource>
    <c:name>[D4_kat_alltoA388.xlsx]Souhrn!Kontingenční tabulka 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cs-CZ" sz="1800" b="1" i="0" baseline="0">
                <a:effectLst>
                  <a:outerShdw blurRad="50800" dist="38100" dir="5400000" algn="t" rotWithShape="0">
                    <a:srgbClr val="000000">
                      <a:alpha val="40000"/>
                    </a:srgbClr>
                  </a:outerShdw>
                </a:effectLst>
              </a:rPr>
              <a:t>Naměřené hodnoty při vzletu na NMT 13 Suchdol</a:t>
            </a:r>
            <a:endParaRPr lang="cs-CZ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ivotFmts>
      <c:pivotFmt>
        <c:idx val="0"/>
      </c:pivotFmt>
      <c:pivotFmt>
        <c:idx val="1"/>
      </c:pivotFmt>
      <c:pivotFmt>
        <c:idx val="2"/>
      </c:pivotFmt>
      <c:pivotFmt>
        <c:idx val="3"/>
      </c:pivotFmt>
      <c:pivotFmt>
        <c:idx val="4"/>
      </c:pivotFmt>
      <c:pivotFmt>
        <c:idx val="5"/>
      </c:pivotFmt>
      <c:pivotFmt>
        <c:idx val="6"/>
      </c:pivotFmt>
      <c:pivotFmt>
        <c:idx val="7"/>
      </c:pivotFmt>
      <c:pivotFmt>
        <c:idx val="8"/>
      </c:pivotFmt>
      <c:pivotFmt>
        <c:idx val="9"/>
      </c:pivotFmt>
      <c:pivotFmt>
        <c:idx val="10"/>
      </c:pivotFmt>
      <c:pivotFmt>
        <c:idx val="11"/>
      </c:pivotFmt>
      <c:pivotFmt>
        <c:idx val="12"/>
      </c:pivotFmt>
      <c:pivotFmt>
        <c:idx val="13"/>
      </c:pivotFmt>
      <c:pivotFmt>
        <c:idx val="1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9525">
              <a:solidFill>
                <a:schemeClr val="accent1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9525">
              <a:solidFill>
                <a:schemeClr val="accent2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circle"/>
          <c:size val="6"/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9525">
              <a:solidFill>
                <a:schemeClr val="accent3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circle"/>
          <c:size val="6"/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9525">
              <a:solidFill>
                <a:schemeClr val="accent4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</c:pivotFmt>
      <c:pivotFmt>
        <c:idx val="19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0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1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Souhrn!$B$17</c:f>
              <c:strCache>
                <c:ptCount val="1"/>
                <c:pt idx="0">
                  <c:v>Průměr z EPNL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Souhrn!$A$18:$A$19</c:f>
              <c:strCache>
                <c:ptCount val="2"/>
                <c:pt idx="0">
                  <c:v>A388</c:v>
                </c:pt>
                <c:pt idx="1">
                  <c:v>B788</c:v>
                </c:pt>
              </c:strCache>
            </c:strRef>
          </c:cat>
          <c:val>
            <c:numRef>
              <c:f>Souhrn!$B$18:$B$19</c:f>
              <c:numCache>
                <c:formatCode>General</c:formatCode>
                <c:ptCount val="2"/>
                <c:pt idx="0">
                  <c:v>89.3</c:v>
                </c:pt>
                <c:pt idx="1">
                  <c:v>74.599999999999994</c:v>
                </c:pt>
              </c:numCache>
            </c:numRef>
          </c:val>
        </c:ser>
        <c:ser>
          <c:idx val="1"/>
          <c:order val="1"/>
          <c:tx>
            <c:strRef>
              <c:f>Souhrn!$C$17</c:f>
              <c:strCache>
                <c:ptCount val="1"/>
                <c:pt idx="0">
                  <c:v>Průměr z Leq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Souhrn!$A$18:$A$19</c:f>
              <c:strCache>
                <c:ptCount val="2"/>
                <c:pt idx="0">
                  <c:v>A388</c:v>
                </c:pt>
                <c:pt idx="1">
                  <c:v>B788</c:v>
                </c:pt>
              </c:strCache>
            </c:strRef>
          </c:cat>
          <c:val>
            <c:numRef>
              <c:f>Souhrn!$C$18:$C$19</c:f>
              <c:numCache>
                <c:formatCode>General</c:formatCode>
                <c:ptCount val="2"/>
                <c:pt idx="0">
                  <c:v>70.5</c:v>
                </c:pt>
                <c:pt idx="1">
                  <c:v>61.6</c:v>
                </c:pt>
              </c:numCache>
            </c:numRef>
          </c:val>
        </c:ser>
        <c:ser>
          <c:idx val="2"/>
          <c:order val="2"/>
          <c:tx>
            <c:strRef>
              <c:f>Souhrn!$D$17</c:f>
              <c:strCache>
                <c:ptCount val="1"/>
                <c:pt idx="0">
                  <c:v>Průměr z Max Level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Souhrn!$A$18:$A$19</c:f>
              <c:strCache>
                <c:ptCount val="2"/>
                <c:pt idx="0">
                  <c:v>A388</c:v>
                </c:pt>
                <c:pt idx="1">
                  <c:v>B788</c:v>
                </c:pt>
              </c:strCache>
            </c:strRef>
          </c:cat>
          <c:val>
            <c:numRef>
              <c:f>Souhrn!$D$18:$D$19</c:f>
              <c:numCache>
                <c:formatCode>General</c:formatCode>
                <c:ptCount val="2"/>
                <c:pt idx="0">
                  <c:v>76.2</c:v>
                </c:pt>
                <c:pt idx="1">
                  <c:v>64.3</c:v>
                </c:pt>
              </c:numCache>
            </c:numRef>
          </c:val>
        </c:ser>
        <c:ser>
          <c:idx val="3"/>
          <c:order val="3"/>
          <c:tx>
            <c:strRef>
              <c:f>Souhrn!$E$17</c:f>
              <c:strCache>
                <c:ptCount val="1"/>
                <c:pt idx="0">
                  <c:v>Průměr z SEL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Souhrn!$A$18:$A$19</c:f>
              <c:strCache>
                <c:ptCount val="2"/>
                <c:pt idx="0">
                  <c:v>A388</c:v>
                </c:pt>
                <c:pt idx="1">
                  <c:v>B788</c:v>
                </c:pt>
              </c:strCache>
            </c:strRef>
          </c:cat>
          <c:val>
            <c:numRef>
              <c:f>Souhrn!$E$18:$E$19</c:f>
              <c:numCache>
                <c:formatCode>General</c:formatCode>
                <c:ptCount val="2"/>
                <c:pt idx="0">
                  <c:v>86.8</c:v>
                </c:pt>
                <c:pt idx="1">
                  <c:v>74.099999999999994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245792"/>
        <c:axId val="476246184"/>
        <c:axId val="0"/>
      </c:bar3DChart>
      <c:catAx>
        <c:axId val="476245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76246184"/>
        <c:crosses val="autoZero"/>
        <c:auto val="1"/>
        <c:lblAlgn val="ctr"/>
        <c:lblOffset val="100"/>
        <c:noMultiLvlLbl val="0"/>
      </c:catAx>
      <c:valAx>
        <c:axId val="476246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cap="all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cs-CZ" sz="1100"/>
                  <a:t>EPNdB/dB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cap="all" baseline="0">
                  <a:solidFill>
                    <a:schemeClr val="lt1">
                      <a:lumMod val="8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cs-C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76245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5F6BA07241CD48F798665503D723C131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8E838BE-D60B-45C0-B53B-B3B6B4669131}"/>
      </w:docPartPr>
      <w:docPartBody>
        <w:p w:rsidR="00234F76" w:rsidRDefault="00EF3D9A" w:rsidP="00EF3D9A">
          <w:pPr>
            <w:pStyle w:val="5F6BA07241CD48F798665503D723C131"/>
          </w:pPr>
          <w:r>
            <w:t>[Sem zadejte text.]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D9A"/>
    <w:rsid w:val="00130450"/>
    <w:rsid w:val="00234F76"/>
    <w:rsid w:val="00485DD1"/>
    <w:rsid w:val="00587A4C"/>
    <w:rsid w:val="00EF3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5F6BA07241CD48F798665503D723C131">
    <w:name w:val="5F6BA07241CD48F798665503D723C131"/>
    <w:rsid w:val="00EF3D9A"/>
  </w:style>
  <w:style w:type="paragraph" w:customStyle="1" w:styleId="A3E225D12C364E5FAF8B6C8A80A6AE32">
    <w:name w:val="A3E225D12C364E5FAF8B6C8A80A6AE32"/>
    <w:rsid w:val="00EF3D9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Kancelář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Kancelář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Kancelář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451</Words>
  <Characters>2663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CAH a.s.</Company>
  <LinksUpToDate>false</LinksUpToDate>
  <CharactersWithSpaces>3108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ZIMOLA Dominik</dc:creator>
  <cp:keywords/>
  <dc:description/>
  <cp:lastModifiedBy>van der HOEVEN Hana</cp:lastModifiedBy>
  <cp:revision>4</cp:revision>
  <dcterms:created xsi:type="dcterms:W3CDTF">2015-08-10T14:01:00Z</dcterms:created>
  <dcterms:modified xsi:type="dcterms:W3CDTF">2015-08-20T09:31:00Z</dcterms:modified>
</cp:coreProperties>
</file>